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4D2A8" w14:textId="77777777" w:rsidR="00663F9A" w:rsidRDefault="00783AD3" w:rsidP="00600241">
      <w:pPr>
        <w:rPr>
          <w:b/>
        </w:rPr>
      </w:pPr>
      <w:r>
        <w:rPr>
          <w:noProof/>
        </w:rPr>
        <w:pict w14:anchorId="2E52051F">
          <v:shapetype id="_x0000_t202" coordsize="21600,21600" o:spt="202" path="m,l,21600r21600,l21600,xe">
            <v:stroke joinstyle="miter"/>
            <v:path gradientshapeok="t" o:connecttype="rect"/>
          </v:shapetype>
          <v:shape id="Text Box 2" o:spid="_x0000_s1026" type="#_x0000_t202" style="position:absolute;left:0;text-align:left;margin-left:41.25pt;margin-top:44.5pt;width:385.5pt;height:487.5pt;z-index:251655680;visibility:visible;mso-wrap-distance-top:3.6pt;mso-wrap-distance-bottom:3.6pt;mso-width-relative:margin;mso-height-relative:margin" strokeweight="2pt">
            <v:textbox style="mso-next-textbox:#Text Box 2">
              <w:txbxContent>
                <w:p w14:paraId="32FC12FC" w14:textId="77777777" w:rsidR="008D1C98" w:rsidRDefault="008D1C98">
                  <w:pPr>
                    <w:rPr>
                      <w:b/>
                      <w:sz w:val="32"/>
                      <w:szCs w:val="32"/>
                      <w:lang w:val="en-PH"/>
                    </w:rPr>
                  </w:pPr>
                </w:p>
                <w:p w14:paraId="0B711C9A" w14:textId="77777777" w:rsidR="00DC6E9E" w:rsidRDefault="00DC6E9E">
                  <w:pPr>
                    <w:rPr>
                      <w:b/>
                      <w:sz w:val="32"/>
                      <w:szCs w:val="32"/>
                      <w:lang w:val="en-PH"/>
                    </w:rPr>
                  </w:pPr>
                </w:p>
                <w:p w14:paraId="0D62E543" w14:textId="77777777" w:rsidR="00595684" w:rsidRDefault="00595684">
                  <w:pPr>
                    <w:rPr>
                      <w:b/>
                      <w:sz w:val="32"/>
                      <w:szCs w:val="32"/>
                      <w:lang w:val="en-PH"/>
                    </w:rPr>
                  </w:pPr>
                  <w:r w:rsidRPr="00DC6E9E">
                    <w:rPr>
                      <w:b/>
                      <w:sz w:val="32"/>
                      <w:szCs w:val="32"/>
                      <w:lang w:val="en-PH"/>
                    </w:rPr>
                    <w:t>INSTRUCTIONS</w:t>
                  </w:r>
                  <w:r>
                    <w:rPr>
                      <w:b/>
                      <w:sz w:val="32"/>
                      <w:szCs w:val="32"/>
                      <w:lang w:val="en-PH"/>
                    </w:rPr>
                    <w:t>:</w:t>
                  </w:r>
                </w:p>
                <w:p w14:paraId="2602005A" w14:textId="77777777" w:rsidR="0038168D" w:rsidRPr="00DC6E9E" w:rsidRDefault="0038168D">
                  <w:pPr>
                    <w:rPr>
                      <w:b/>
                      <w:color w:val="0000FF"/>
                      <w:sz w:val="20"/>
                      <w:u w:val="single"/>
                      <w:lang w:val="en-PH"/>
                    </w:rPr>
                  </w:pPr>
                  <w:r w:rsidRPr="00DC6E9E">
                    <w:rPr>
                      <w:b/>
                      <w:color w:val="0000FF"/>
                      <w:sz w:val="20"/>
                      <w:u w:val="single"/>
                      <w:lang w:val="en-PH"/>
                    </w:rPr>
                    <w:t>(</w:t>
                  </w:r>
                  <w:r w:rsidR="00595684" w:rsidRPr="00DC6E9E">
                    <w:rPr>
                      <w:b/>
                      <w:color w:val="0000FF"/>
                      <w:sz w:val="20"/>
                      <w:u w:val="single"/>
                      <w:lang w:val="en-PH"/>
                    </w:rPr>
                    <w:t>H</w:t>
                  </w:r>
                  <w:r w:rsidRPr="00DC6E9E">
                    <w:rPr>
                      <w:b/>
                      <w:color w:val="0000FF"/>
                      <w:sz w:val="20"/>
                      <w:u w:val="single"/>
                      <w:lang w:val="en-PH"/>
                    </w:rPr>
                    <w:t>ow to co</w:t>
                  </w:r>
                  <w:r w:rsidR="00595684" w:rsidRPr="00DC6E9E">
                    <w:rPr>
                      <w:b/>
                      <w:color w:val="0000FF"/>
                      <w:sz w:val="20"/>
                      <w:u w:val="single"/>
                      <w:lang w:val="en-PH"/>
                    </w:rPr>
                    <w:t>mplete the Letter of Authority)</w:t>
                  </w:r>
                </w:p>
                <w:p w14:paraId="35D43B56" w14:textId="77777777" w:rsidR="0038168D" w:rsidRDefault="0038168D">
                  <w:pPr>
                    <w:rPr>
                      <w:sz w:val="18"/>
                      <w:szCs w:val="18"/>
                      <w:lang w:val="en-PH"/>
                    </w:rPr>
                  </w:pPr>
                </w:p>
                <w:p w14:paraId="29F52663" w14:textId="77777777" w:rsidR="008D1C98" w:rsidRPr="00DC6E9E" w:rsidRDefault="004B1A13" w:rsidP="008D1C98">
                  <w:pPr>
                    <w:numPr>
                      <w:ilvl w:val="0"/>
                      <w:numId w:val="13"/>
                    </w:numPr>
                    <w:rPr>
                      <w:sz w:val="20"/>
                      <w:lang w:val="en-PH"/>
                    </w:rPr>
                  </w:pPr>
                  <w:r w:rsidRPr="00DC6E9E">
                    <w:rPr>
                      <w:sz w:val="20"/>
                      <w:lang w:val="en-PH"/>
                    </w:rPr>
                    <w:t xml:space="preserve">Complete the Letter of Authority Form using the Consignee’s Company Letterhead (you may use the header field to insert the Consignee’s Company Letterhead). </w:t>
                  </w:r>
                  <w:r w:rsidR="008D1C98" w:rsidRPr="00DC6E9E">
                    <w:rPr>
                      <w:sz w:val="20"/>
                      <w:lang w:val="en-PH"/>
                    </w:rPr>
                    <w:t xml:space="preserve"> </w:t>
                  </w:r>
                </w:p>
                <w:p w14:paraId="3CCE7D21" w14:textId="77777777" w:rsidR="00FA6CA2" w:rsidRPr="00DC6E9E" w:rsidRDefault="008D1C98" w:rsidP="008D1C98">
                  <w:pPr>
                    <w:ind w:left="720"/>
                    <w:rPr>
                      <w:sz w:val="20"/>
                      <w:lang w:val="en-PH"/>
                    </w:rPr>
                  </w:pPr>
                  <w:r w:rsidRPr="00DC6E9E">
                    <w:rPr>
                      <w:sz w:val="20"/>
                      <w:lang w:val="en-PH"/>
                    </w:rPr>
                    <w:t xml:space="preserve">      1.1</w:t>
                  </w:r>
                  <w:r w:rsidR="00DC6E9E" w:rsidRPr="00DC6E9E">
                    <w:rPr>
                      <w:sz w:val="20"/>
                      <w:lang w:val="en-PH"/>
                    </w:rPr>
                    <w:t xml:space="preserve"> </w:t>
                  </w:r>
                  <w:r w:rsidRPr="00DC6E9E">
                    <w:rPr>
                      <w:sz w:val="20"/>
                      <w:lang w:val="en-PH"/>
                    </w:rPr>
                    <w:t>Should there be no Consignee’s Company Letterhead available, submit a copy of ABN Registration.</w:t>
                  </w:r>
                </w:p>
                <w:p w14:paraId="58A33AAC" w14:textId="77777777" w:rsidR="008D1C98" w:rsidRPr="00DC6E9E" w:rsidRDefault="008D1C98" w:rsidP="008D1C98">
                  <w:pPr>
                    <w:ind w:left="720"/>
                    <w:rPr>
                      <w:sz w:val="20"/>
                      <w:lang w:val="en-PH"/>
                    </w:rPr>
                  </w:pPr>
                </w:p>
                <w:p w14:paraId="090EB09B" w14:textId="77777777" w:rsidR="00FA6CA2" w:rsidRPr="00F73A6B" w:rsidRDefault="00BE5B6C" w:rsidP="00FA6CA2">
                  <w:pPr>
                    <w:numPr>
                      <w:ilvl w:val="0"/>
                      <w:numId w:val="13"/>
                    </w:numPr>
                    <w:rPr>
                      <w:sz w:val="20"/>
                      <w:lang w:val="en-PH"/>
                    </w:rPr>
                  </w:pPr>
                  <w:r w:rsidRPr="00DC6E9E">
                    <w:rPr>
                      <w:sz w:val="20"/>
                      <w:lang w:val="en-PH"/>
                    </w:rPr>
                    <w:t>Fill out</w:t>
                  </w:r>
                  <w:r w:rsidR="00A27F3F" w:rsidRPr="00DC6E9E">
                    <w:rPr>
                      <w:sz w:val="20"/>
                      <w:lang w:val="en-PH"/>
                    </w:rPr>
                    <w:t xml:space="preserve"> the </w:t>
                  </w:r>
                  <w:r w:rsidR="00A27F3F" w:rsidRPr="00DC6E9E">
                    <w:rPr>
                      <w:sz w:val="20"/>
                      <w:highlight w:val="lightGray"/>
                    </w:rPr>
                    <w:t>[Address of local agents]</w:t>
                  </w:r>
                  <w:r w:rsidRPr="00DC6E9E">
                    <w:rPr>
                      <w:sz w:val="20"/>
                    </w:rPr>
                    <w:t xml:space="preserve"> = C</w:t>
                  </w:r>
                  <w:r w:rsidR="00A27F3F" w:rsidRPr="00DC6E9E">
                    <w:rPr>
                      <w:sz w:val="20"/>
                    </w:rPr>
                    <w:t>ompany address of Freight Forwarder / Clearing Agent</w:t>
                  </w:r>
                </w:p>
                <w:p w14:paraId="1399CECD" w14:textId="77777777" w:rsidR="00F73A6B" w:rsidRPr="00DC6E9E" w:rsidRDefault="00F73A6B" w:rsidP="00F73A6B">
                  <w:pPr>
                    <w:ind w:left="720"/>
                    <w:rPr>
                      <w:sz w:val="20"/>
                      <w:lang w:val="en-PH"/>
                    </w:rPr>
                  </w:pPr>
                </w:p>
                <w:p w14:paraId="0E9F538F" w14:textId="77777777" w:rsidR="00FA6CA2" w:rsidRPr="00F73A6B" w:rsidRDefault="00BE5B6C" w:rsidP="008D1C98">
                  <w:pPr>
                    <w:numPr>
                      <w:ilvl w:val="0"/>
                      <w:numId w:val="13"/>
                    </w:numPr>
                    <w:rPr>
                      <w:sz w:val="20"/>
                      <w:lang w:val="en-PH"/>
                    </w:rPr>
                  </w:pPr>
                  <w:r w:rsidRPr="00DC6E9E">
                    <w:rPr>
                      <w:sz w:val="20"/>
                      <w:lang w:val="en-PH"/>
                    </w:rPr>
                    <w:t xml:space="preserve">Fill out the </w:t>
                  </w:r>
                  <w:r w:rsidRPr="00DC6E9E">
                    <w:rPr>
                      <w:sz w:val="20"/>
                      <w:highlight w:val="lightGray"/>
                    </w:rPr>
                    <w:t>[Name of Forwarder/Agent]</w:t>
                  </w:r>
                  <w:r w:rsidRPr="00DC6E9E">
                    <w:rPr>
                      <w:b/>
                      <w:sz w:val="20"/>
                    </w:rPr>
                    <w:t xml:space="preserve"> = </w:t>
                  </w:r>
                  <w:r w:rsidR="00FA6CA2" w:rsidRPr="00DC6E9E">
                    <w:rPr>
                      <w:sz w:val="20"/>
                    </w:rPr>
                    <w:t>Company name of your Freight Forwarder / Clearing Agent</w:t>
                  </w:r>
                </w:p>
                <w:p w14:paraId="11555A90" w14:textId="77777777" w:rsidR="00F73A6B" w:rsidRPr="00DC6E9E" w:rsidRDefault="00F73A6B" w:rsidP="00F73A6B">
                  <w:pPr>
                    <w:rPr>
                      <w:sz w:val="20"/>
                      <w:lang w:val="en-PH"/>
                    </w:rPr>
                  </w:pPr>
                </w:p>
                <w:p w14:paraId="127FEFFA" w14:textId="77777777" w:rsidR="00FA6CA2" w:rsidRPr="00DC6E9E" w:rsidRDefault="008D1C98" w:rsidP="00BE5B6C">
                  <w:pPr>
                    <w:numPr>
                      <w:ilvl w:val="0"/>
                      <w:numId w:val="13"/>
                    </w:numPr>
                    <w:rPr>
                      <w:sz w:val="20"/>
                      <w:lang w:val="en-PH"/>
                    </w:rPr>
                  </w:pPr>
                  <w:r w:rsidRPr="00DC6E9E">
                    <w:rPr>
                      <w:sz w:val="20"/>
                      <w:lang w:val="en-PH"/>
                    </w:rPr>
                    <w:t xml:space="preserve">To be filled out by the </w:t>
                  </w:r>
                  <w:r w:rsidRPr="00F73A6B">
                    <w:rPr>
                      <w:b/>
                      <w:sz w:val="20"/>
                      <w:lang w:val="en-PH"/>
                    </w:rPr>
                    <w:t>CONSIGNEE (ONLY)</w:t>
                  </w:r>
                  <w:r w:rsidRPr="00DC6E9E">
                    <w:rPr>
                      <w:sz w:val="20"/>
                      <w:lang w:val="en-PH"/>
                    </w:rPr>
                    <w:t xml:space="preserve">: </w:t>
                  </w:r>
                </w:p>
                <w:p w14:paraId="5125FCFF" w14:textId="77777777" w:rsidR="008D1C98" w:rsidRPr="00DC6E9E" w:rsidRDefault="008D1C98" w:rsidP="008D1C98">
                  <w:pPr>
                    <w:pStyle w:val="ListParagraph"/>
                    <w:rPr>
                      <w:sz w:val="20"/>
                      <w:lang w:val="en-PH"/>
                    </w:rPr>
                  </w:pPr>
                </w:p>
                <w:p w14:paraId="39679ECD" w14:textId="77777777" w:rsidR="008D1C98" w:rsidRPr="00DC6E9E" w:rsidRDefault="008D1C98" w:rsidP="008D1C98">
                  <w:pPr>
                    <w:jc w:val="left"/>
                    <w:rPr>
                      <w:sz w:val="20"/>
                      <w:highlight w:val="lightGray"/>
                    </w:rPr>
                  </w:pPr>
                  <w:r w:rsidRPr="00DC6E9E">
                    <w:rPr>
                      <w:sz w:val="20"/>
                      <w:lang w:val="en-PH"/>
                    </w:rPr>
                    <w:t xml:space="preserve">                    </w:t>
                  </w:r>
                  <w:r w:rsidRPr="00DC6E9E">
                    <w:rPr>
                      <w:sz w:val="20"/>
                      <w:lang w:val="en-PH"/>
                    </w:rPr>
                    <w:tab/>
                  </w:r>
                  <w:r w:rsidRPr="00DC6E9E">
                    <w:rPr>
                      <w:sz w:val="20"/>
                      <w:highlight w:val="lightGray"/>
                    </w:rPr>
                    <w:t>(Consignee’s Signature)</w:t>
                  </w:r>
                </w:p>
                <w:p w14:paraId="5743E1FB" w14:textId="77777777" w:rsidR="008D1C98" w:rsidRPr="00DC6E9E" w:rsidRDefault="008D1C98" w:rsidP="008D1C98">
                  <w:pPr>
                    <w:ind w:left="720" w:firstLine="720"/>
                    <w:jc w:val="left"/>
                    <w:rPr>
                      <w:sz w:val="20"/>
                      <w:highlight w:val="lightGray"/>
                    </w:rPr>
                  </w:pPr>
                  <w:r w:rsidRPr="00DC6E9E">
                    <w:rPr>
                      <w:sz w:val="20"/>
                      <w:highlight w:val="lightGray"/>
                    </w:rPr>
                    <w:t>Full Name:</w:t>
                  </w:r>
                </w:p>
                <w:p w14:paraId="62414D46" w14:textId="77777777" w:rsidR="008D1C98" w:rsidRPr="00DC6E9E" w:rsidRDefault="008D1C98" w:rsidP="008D1C98">
                  <w:pPr>
                    <w:ind w:left="720" w:firstLine="720"/>
                    <w:jc w:val="left"/>
                    <w:rPr>
                      <w:sz w:val="20"/>
                      <w:highlight w:val="lightGray"/>
                    </w:rPr>
                  </w:pPr>
                  <w:r w:rsidRPr="00DC6E9E">
                    <w:rPr>
                      <w:sz w:val="20"/>
                      <w:highlight w:val="lightGray"/>
                    </w:rPr>
                    <w:t>Company Title:</w:t>
                  </w:r>
                </w:p>
                <w:p w14:paraId="7E3E5044" w14:textId="77777777" w:rsidR="008D1C98" w:rsidRDefault="008D1C98" w:rsidP="00573123">
                  <w:pPr>
                    <w:ind w:left="720" w:firstLine="720"/>
                    <w:jc w:val="left"/>
                    <w:rPr>
                      <w:sz w:val="20"/>
                    </w:rPr>
                  </w:pPr>
                  <w:r w:rsidRPr="00DC6E9E">
                    <w:rPr>
                      <w:sz w:val="20"/>
                      <w:highlight w:val="lightGray"/>
                    </w:rPr>
                    <w:t>Date:</w:t>
                  </w:r>
                </w:p>
                <w:p w14:paraId="379A38BD" w14:textId="77777777" w:rsidR="00573123" w:rsidRPr="00573123" w:rsidRDefault="00573123" w:rsidP="00573123">
                  <w:pPr>
                    <w:ind w:left="720" w:firstLine="720"/>
                    <w:jc w:val="left"/>
                    <w:rPr>
                      <w:sz w:val="20"/>
                    </w:rPr>
                  </w:pPr>
                </w:p>
                <w:p w14:paraId="327F8433" w14:textId="77777777" w:rsidR="00BC25CD" w:rsidRDefault="003E54F1" w:rsidP="00783AD3">
                  <w:pPr>
                    <w:numPr>
                      <w:ilvl w:val="0"/>
                      <w:numId w:val="13"/>
                    </w:numPr>
                    <w:rPr>
                      <w:sz w:val="19"/>
                      <w:szCs w:val="19"/>
                    </w:rPr>
                  </w:pPr>
                  <w:r>
                    <w:rPr>
                      <w:sz w:val="18"/>
                      <w:szCs w:val="18"/>
                      <w:lang w:val="en-PH"/>
                    </w:rPr>
                    <w:t>Ticked box</w:t>
                  </w:r>
                  <w:r w:rsidR="00783AD3">
                    <w:rPr>
                      <w:sz w:val="18"/>
                      <w:szCs w:val="18"/>
                      <w:lang w:val="en-PH"/>
                    </w:rPr>
                    <w:t xml:space="preserve"> </w:t>
                  </w:r>
                  <w:r>
                    <w:rPr>
                      <w:sz w:val="18"/>
                      <w:szCs w:val="18"/>
                      <w:lang w:val="en-PH"/>
                    </w:rPr>
                    <w:t xml:space="preserve">that applies the </w:t>
                  </w:r>
                  <w:r w:rsidRPr="00783AD3">
                    <w:rPr>
                      <w:sz w:val="19"/>
                      <w:szCs w:val="19"/>
                    </w:rPr>
                    <w:t>Validity of the Letter of Authority</w:t>
                  </w:r>
                  <w:r>
                    <w:rPr>
                      <w:sz w:val="19"/>
                      <w:szCs w:val="19"/>
                    </w:rPr>
                    <w:t xml:space="preserve"> </w:t>
                  </w:r>
                  <w:r w:rsidR="00783AD3">
                    <w:rPr>
                      <w:sz w:val="18"/>
                      <w:szCs w:val="18"/>
                      <w:lang w:val="en-PH"/>
                    </w:rPr>
                    <w:t>an</w:t>
                  </w:r>
                  <w:r>
                    <w:rPr>
                      <w:sz w:val="18"/>
                      <w:szCs w:val="18"/>
                      <w:lang w:val="en-PH"/>
                    </w:rPr>
                    <w:t>d fill out the required date,</w:t>
                  </w:r>
                  <w:r w:rsidR="00783AD3">
                    <w:rPr>
                      <w:sz w:val="18"/>
                      <w:szCs w:val="18"/>
                      <w:lang w:val="en-PH"/>
                    </w:rPr>
                    <w:t xml:space="preserve"> bill number </w:t>
                  </w:r>
                  <w:r>
                    <w:rPr>
                      <w:sz w:val="18"/>
                      <w:szCs w:val="18"/>
                      <w:lang w:val="en-PH"/>
                    </w:rPr>
                    <w:t xml:space="preserve">if applicable = </w:t>
                  </w:r>
                </w:p>
                <w:p w14:paraId="60FF74B0" w14:textId="77777777" w:rsidR="00783AD3" w:rsidRDefault="00783AD3" w:rsidP="00783AD3">
                  <w:pPr>
                    <w:ind w:left="720"/>
                    <w:rPr>
                      <w:sz w:val="19"/>
                      <w:szCs w:val="19"/>
                    </w:rPr>
                  </w:pPr>
                </w:p>
                <w:p w14:paraId="432C6DD0" w14:textId="77777777" w:rsidR="00783AD3" w:rsidRDefault="00783AD3" w:rsidP="00783AD3">
                  <w:pPr>
                    <w:jc w:val="left"/>
                    <w:rPr>
                      <w:sz w:val="19"/>
                      <w:szCs w:val="19"/>
                      <w:highlight w:val="lightGray"/>
                    </w:rPr>
                  </w:pPr>
                  <w:r w:rsidRPr="00783AD3">
                    <w:rPr>
                      <w:sz w:val="19"/>
                      <w:szCs w:val="19"/>
                    </w:rPr>
                    <w:t xml:space="preserve">                             </w:t>
                  </w:r>
                  <w:r w:rsidRPr="00FD41C1">
                    <w:rPr>
                      <w:sz w:val="19"/>
                      <w:szCs w:val="19"/>
                      <w:highlight w:val="lightGray"/>
                    </w:rPr>
                    <w:t>from [</w:t>
                  </w:r>
                  <w:r>
                    <w:rPr>
                      <w:sz w:val="19"/>
                      <w:szCs w:val="19"/>
                      <w:highlight w:val="lightGray"/>
                    </w:rPr>
                    <w:t xml:space="preserve">Enter </w:t>
                  </w:r>
                  <w:r w:rsidRPr="00FD41C1">
                    <w:rPr>
                      <w:sz w:val="19"/>
                      <w:szCs w:val="19"/>
                      <w:highlight w:val="lightGray"/>
                    </w:rPr>
                    <w:t>Date] until the expiry [</w:t>
                  </w:r>
                  <w:r>
                    <w:rPr>
                      <w:sz w:val="19"/>
                      <w:szCs w:val="19"/>
                      <w:highlight w:val="lightGray"/>
                    </w:rPr>
                    <w:t xml:space="preserve">Enter </w:t>
                  </w:r>
                  <w:r w:rsidRPr="00FD41C1">
                    <w:rPr>
                      <w:sz w:val="19"/>
                      <w:szCs w:val="19"/>
                      <w:highlight w:val="lightGray"/>
                    </w:rPr>
                    <w:t>Date</w:t>
                  </w:r>
                  <w:proofErr w:type="gramStart"/>
                  <w:r w:rsidRPr="00FD41C1">
                    <w:rPr>
                      <w:sz w:val="19"/>
                      <w:szCs w:val="19"/>
                      <w:highlight w:val="lightGray"/>
                    </w:rPr>
                    <w:t>];</w:t>
                  </w:r>
                  <w:proofErr w:type="gramEnd"/>
                  <w:r>
                    <w:rPr>
                      <w:sz w:val="19"/>
                      <w:szCs w:val="19"/>
                      <w:highlight w:val="lightGray"/>
                    </w:rPr>
                    <w:t xml:space="preserve">   </w:t>
                  </w:r>
                  <w:r w:rsidRPr="00FD41C1">
                    <w:rPr>
                      <w:sz w:val="19"/>
                      <w:szCs w:val="19"/>
                      <w:highlight w:val="lightGray"/>
                    </w:rPr>
                    <w:t xml:space="preserve"> </w:t>
                  </w:r>
                </w:p>
                <w:p w14:paraId="1A7D914B" w14:textId="77777777" w:rsidR="00783AD3" w:rsidRDefault="00783AD3" w:rsidP="00783AD3">
                  <w:pPr>
                    <w:ind w:left="720"/>
                    <w:rPr>
                      <w:sz w:val="19"/>
                      <w:szCs w:val="19"/>
                    </w:rPr>
                  </w:pPr>
                  <w:r w:rsidRPr="00783AD3">
                    <w:rPr>
                      <w:sz w:val="19"/>
                      <w:szCs w:val="19"/>
                    </w:rPr>
                    <w:t xml:space="preserve">              </w:t>
                  </w:r>
                  <w:r w:rsidRPr="00FD41C1">
                    <w:rPr>
                      <w:sz w:val="19"/>
                      <w:szCs w:val="19"/>
                      <w:highlight w:val="lightGray"/>
                    </w:rPr>
                    <w:t xml:space="preserve">For </w:t>
                  </w:r>
                  <w:r>
                    <w:rPr>
                      <w:sz w:val="19"/>
                      <w:szCs w:val="19"/>
                      <w:highlight w:val="lightGray"/>
                    </w:rPr>
                    <w:t xml:space="preserve">all future </w:t>
                  </w:r>
                  <w:proofErr w:type="gramStart"/>
                  <w:r>
                    <w:rPr>
                      <w:sz w:val="19"/>
                      <w:szCs w:val="19"/>
                      <w:highlight w:val="lightGray"/>
                    </w:rPr>
                    <w:t>shipment;</w:t>
                  </w:r>
                  <w:proofErr w:type="gramEnd"/>
                </w:p>
                <w:p w14:paraId="5E3B9DB8" w14:textId="77777777" w:rsidR="00783AD3" w:rsidRDefault="00783AD3" w:rsidP="00783AD3">
                  <w:pPr>
                    <w:ind w:left="720"/>
                    <w:rPr>
                      <w:sz w:val="19"/>
                      <w:szCs w:val="19"/>
                    </w:rPr>
                  </w:pPr>
                  <w:r w:rsidRPr="00783AD3">
                    <w:rPr>
                      <w:sz w:val="19"/>
                      <w:szCs w:val="19"/>
                    </w:rPr>
                    <w:t xml:space="preserve">              </w:t>
                  </w:r>
                  <w:r w:rsidRPr="00FD41C1">
                    <w:rPr>
                      <w:sz w:val="19"/>
                      <w:szCs w:val="19"/>
                      <w:highlight w:val="lightGray"/>
                    </w:rPr>
                    <w:t>One off transaction – for [</w:t>
                  </w:r>
                  <w:r>
                    <w:rPr>
                      <w:sz w:val="19"/>
                      <w:szCs w:val="19"/>
                      <w:highlight w:val="lightGray"/>
                    </w:rPr>
                    <w:t xml:space="preserve">Enter Bill </w:t>
                  </w:r>
                  <w:proofErr w:type="gramStart"/>
                  <w:r>
                    <w:rPr>
                      <w:sz w:val="19"/>
                      <w:szCs w:val="19"/>
                      <w:highlight w:val="lightGray"/>
                    </w:rPr>
                    <w:t>Number</w:t>
                  </w:r>
                  <w:r w:rsidRPr="00FD41C1">
                    <w:rPr>
                      <w:sz w:val="19"/>
                      <w:szCs w:val="19"/>
                      <w:highlight w:val="lightGray"/>
                    </w:rPr>
                    <w:t xml:space="preserve"> )</w:t>
                  </w:r>
                  <w:proofErr w:type="gramEnd"/>
                </w:p>
                <w:p w14:paraId="301E93E1" w14:textId="77777777" w:rsidR="00783AD3" w:rsidRPr="00783AD3" w:rsidRDefault="00783AD3" w:rsidP="00783AD3">
                  <w:pPr>
                    <w:ind w:left="720"/>
                    <w:rPr>
                      <w:sz w:val="19"/>
                      <w:szCs w:val="19"/>
                    </w:rPr>
                  </w:pPr>
                </w:p>
                <w:p w14:paraId="201BF821" w14:textId="77777777" w:rsidR="00FD41C1" w:rsidRPr="00BC25CD" w:rsidRDefault="00FD41C1" w:rsidP="00FD41C1">
                  <w:pPr>
                    <w:ind w:left="720"/>
                    <w:rPr>
                      <w:sz w:val="18"/>
                      <w:szCs w:val="18"/>
                      <w:lang w:val="en-PH"/>
                    </w:rPr>
                  </w:pPr>
                </w:p>
                <w:p w14:paraId="6C0AD836" w14:textId="77777777" w:rsidR="008D1C98" w:rsidRPr="00BE5B6C" w:rsidRDefault="00573123" w:rsidP="00573123">
                  <w:pPr>
                    <w:numPr>
                      <w:ilvl w:val="0"/>
                      <w:numId w:val="13"/>
                    </w:numPr>
                    <w:rPr>
                      <w:sz w:val="18"/>
                      <w:szCs w:val="18"/>
                      <w:lang w:val="en-PH"/>
                    </w:rPr>
                  </w:pPr>
                  <w:r>
                    <w:rPr>
                      <w:sz w:val="20"/>
                      <w:lang w:val="en-PH"/>
                    </w:rPr>
                    <w:t xml:space="preserve">Please send to </w:t>
                  </w:r>
                  <w:hyperlink r:id="rId8" w:history="1">
                    <w:r w:rsidRPr="00C45C17">
                      <w:rPr>
                        <w:rStyle w:val="Hyperlink"/>
                        <w:sz w:val="20"/>
                        <w:lang w:val="en-PH"/>
                      </w:rPr>
                      <w:t>AU.IMPORT@MAERSK.COM</w:t>
                    </w:r>
                  </w:hyperlink>
                  <w:r>
                    <w:rPr>
                      <w:sz w:val="20"/>
                      <w:lang w:val="en-PH"/>
                    </w:rPr>
                    <w:t xml:space="preserve"> once completed.</w:t>
                  </w:r>
                </w:p>
              </w:txbxContent>
            </v:textbox>
            <w10:wrap type="square"/>
          </v:shape>
        </w:pict>
      </w:r>
      <w:r>
        <w:rPr>
          <w:noProof/>
        </w:rPr>
        <w:pict w14:anchorId="1B9B39D9">
          <v:shape id="_x0000_s1027" type="#_x0000_t202" style="position:absolute;left:0;text-align:left;margin-left:1.5pt;margin-top:556pt;width:465.75pt;height:78.4pt;z-index:251656704;visibility:visible;mso-wrap-distance-top:3.6pt;mso-wrap-distance-bottom:3.6pt;mso-width-relative:margin;mso-height-relative:margin" strokeweight="2pt">
            <v:textbox style="mso-next-textbox:#_x0000_s1027">
              <w:txbxContent>
                <w:p w14:paraId="0F1ED55A" w14:textId="77777777" w:rsidR="00573123" w:rsidRPr="00573123" w:rsidRDefault="00573123" w:rsidP="00573123">
                  <w:pPr>
                    <w:rPr>
                      <w:b/>
                      <w:sz w:val="20"/>
                      <w:lang w:val="en-PH"/>
                    </w:rPr>
                  </w:pPr>
                  <w:r w:rsidRPr="00573123">
                    <w:rPr>
                      <w:b/>
                      <w:sz w:val="20"/>
                      <w:lang w:val="en-PH"/>
                    </w:rPr>
                    <w:t>IMPORTANT NOTE:</w:t>
                  </w:r>
                </w:p>
                <w:p w14:paraId="2CEB9F42" w14:textId="77777777" w:rsidR="00573123" w:rsidRDefault="00573123" w:rsidP="00573123">
                  <w:pPr>
                    <w:numPr>
                      <w:ilvl w:val="0"/>
                      <w:numId w:val="14"/>
                    </w:numPr>
                    <w:rPr>
                      <w:sz w:val="18"/>
                      <w:szCs w:val="18"/>
                      <w:lang w:val="en-PH"/>
                    </w:rPr>
                  </w:pPr>
                  <w:r>
                    <w:rPr>
                      <w:sz w:val="18"/>
                      <w:szCs w:val="18"/>
                      <w:lang w:val="en-PH"/>
                    </w:rPr>
                    <w:t>The existing Letter of Authority filed in our system for the Consignee and other Freight Forwarder will be replaced with this NEW Letter of Authority.</w:t>
                  </w:r>
                </w:p>
                <w:p w14:paraId="66497E57" w14:textId="77777777" w:rsidR="00573123" w:rsidRDefault="00573123" w:rsidP="00573123">
                  <w:pPr>
                    <w:numPr>
                      <w:ilvl w:val="0"/>
                      <w:numId w:val="14"/>
                    </w:numPr>
                    <w:rPr>
                      <w:sz w:val="18"/>
                      <w:szCs w:val="18"/>
                      <w:lang w:val="en-PH"/>
                    </w:rPr>
                  </w:pPr>
                  <w:r>
                    <w:rPr>
                      <w:sz w:val="18"/>
                      <w:szCs w:val="18"/>
                      <w:lang w:val="en-PH"/>
                    </w:rPr>
                    <w:t>This is a Legal document and therefore if it is not adequately actioned then we will not be able to release the Delivery Orders.</w:t>
                  </w:r>
                </w:p>
                <w:p w14:paraId="2C80C7DE" w14:textId="77777777" w:rsidR="00573123" w:rsidRDefault="00573123" w:rsidP="00573123">
                  <w:pPr>
                    <w:ind w:left="765"/>
                    <w:rPr>
                      <w:sz w:val="18"/>
                      <w:szCs w:val="18"/>
                      <w:lang w:val="en-PH"/>
                    </w:rPr>
                  </w:pPr>
                </w:p>
                <w:p w14:paraId="63805794" w14:textId="77777777" w:rsidR="00573123" w:rsidRPr="00BE5B6C" w:rsidRDefault="00573123" w:rsidP="00573123">
                  <w:pPr>
                    <w:rPr>
                      <w:sz w:val="18"/>
                      <w:szCs w:val="18"/>
                      <w:lang w:val="en-PH"/>
                    </w:rPr>
                  </w:pPr>
                </w:p>
              </w:txbxContent>
            </v:textbox>
            <w10:wrap type="square"/>
          </v:shape>
        </w:pict>
      </w:r>
      <w:r w:rsidR="00AC1483">
        <w:rPr>
          <w:b/>
        </w:rPr>
        <w:br w:type="page"/>
      </w:r>
    </w:p>
    <w:p w14:paraId="0B222F75" w14:textId="77777777" w:rsidR="00D70F75" w:rsidRDefault="00D70F75" w:rsidP="00600241">
      <w:pPr>
        <w:rPr>
          <w:b/>
        </w:rPr>
      </w:pPr>
    </w:p>
    <w:p w14:paraId="3983465E" w14:textId="77777777" w:rsidR="00624813" w:rsidRDefault="00624813">
      <w:pPr>
        <w:jc w:val="center"/>
      </w:pPr>
      <w:r>
        <w:rPr>
          <w:b/>
        </w:rPr>
        <w:t>FREIGHT FORWARDERS</w:t>
      </w:r>
      <w:r w:rsidR="00E1256A">
        <w:rPr>
          <w:b/>
        </w:rPr>
        <w:t>/AGENTS</w:t>
      </w:r>
      <w:r>
        <w:rPr>
          <w:b/>
        </w:rPr>
        <w:t>:</w:t>
      </w:r>
    </w:p>
    <w:p w14:paraId="7C2F4AB8" w14:textId="77777777" w:rsidR="00624813" w:rsidRDefault="00624813">
      <w:pPr>
        <w:jc w:val="center"/>
      </w:pPr>
      <w:r>
        <w:rPr>
          <w:b/>
        </w:rPr>
        <w:t>DRAFT LETTER OF AUTHORITY FROM SHIPPER</w:t>
      </w:r>
      <w:r w:rsidR="001C47E3">
        <w:rPr>
          <w:b/>
        </w:rPr>
        <w:t>/CONSIGNEE</w:t>
      </w:r>
    </w:p>
    <w:p w14:paraId="3D5269CF" w14:textId="77777777" w:rsidR="007C16E6" w:rsidRDefault="007C16E6">
      <w:pPr>
        <w:jc w:val="left"/>
      </w:pPr>
    </w:p>
    <w:p w14:paraId="1DB1F282" w14:textId="77777777" w:rsidR="00D70F75" w:rsidRDefault="00D70F75">
      <w:pPr>
        <w:jc w:val="left"/>
      </w:pPr>
    </w:p>
    <w:p w14:paraId="4EB12391" w14:textId="77777777" w:rsidR="00624813" w:rsidRPr="001C47E3" w:rsidRDefault="00624813">
      <w:pPr>
        <w:jc w:val="left"/>
        <w:rPr>
          <w:sz w:val="18"/>
          <w:szCs w:val="18"/>
          <w:lang w:val="en-US"/>
        </w:rPr>
      </w:pPr>
      <w:r w:rsidRPr="001C47E3">
        <w:rPr>
          <w:sz w:val="18"/>
          <w:szCs w:val="18"/>
          <w:lang w:val="en-US"/>
        </w:rPr>
        <w:t>To:</w:t>
      </w:r>
      <w:r w:rsidRPr="001C47E3">
        <w:rPr>
          <w:sz w:val="18"/>
          <w:szCs w:val="18"/>
          <w:lang w:val="en-US"/>
        </w:rPr>
        <w:tab/>
      </w:r>
      <w:r w:rsidR="00E1256A" w:rsidRPr="001C47E3">
        <w:rPr>
          <w:sz w:val="18"/>
          <w:szCs w:val="18"/>
          <w:lang w:val="en-US"/>
        </w:rPr>
        <w:t>A.P</w:t>
      </w:r>
      <w:r w:rsidR="007C16E6" w:rsidRPr="001C47E3">
        <w:rPr>
          <w:sz w:val="18"/>
          <w:szCs w:val="18"/>
          <w:lang w:val="en-US"/>
        </w:rPr>
        <w:t>.</w:t>
      </w:r>
      <w:r w:rsidR="00E1256A" w:rsidRPr="001C47E3">
        <w:rPr>
          <w:sz w:val="18"/>
          <w:szCs w:val="18"/>
          <w:lang w:val="en-US"/>
        </w:rPr>
        <w:t xml:space="preserve"> Møller – Mærsk A/S, </w:t>
      </w:r>
      <w:r w:rsidRPr="001C47E3">
        <w:rPr>
          <w:sz w:val="18"/>
          <w:szCs w:val="18"/>
          <w:lang w:val="en-US"/>
        </w:rPr>
        <w:t xml:space="preserve">trading as Maersk </w:t>
      </w:r>
      <w:r w:rsidR="007C16E6" w:rsidRPr="001C47E3">
        <w:rPr>
          <w:sz w:val="18"/>
          <w:szCs w:val="18"/>
          <w:lang w:val="en-US"/>
        </w:rPr>
        <w:t xml:space="preserve">Line </w:t>
      </w:r>
    </w:p>
    <w:p w14:paraId="7CAE504F" w14:textId="068B4034" w:rsidR="00624813" w:rsidRPr="001C47E3" w:rsidRDefault="00624813">
      <w:pPr>
        <w:jc w:val="left"/>
        <w:rPr>
          <w:sz w:val="18"/>
          <w:szCs w:val="18"/>
        </w:rPr>
      </w:pPr>
      <w:r w:rsidRPr="001C47E3">
        <w:rPr>
          <w:sz w:val="18"/>
          <w:szCs w:val="18"/>
          <w:lang w:val="en-US"/>
        </w:rPr>
        <w:tab/>
      </w:r>
      <w:r w:rsidRPr="001C47E3">
        <w:rPr>
          <w:sz w:val="18"/>
          <w:szCs w:val="18"/>
        </w:rPr>
        <w:t xml:space="preserve">C/o </w:t>
      </w:r>
      <w:r w:rsidR="00BF4610">
        <w:rPr>
          <w:sz w:val="18"/>
          <w:szCs w:val="18"/>
        </w:rPr>
        <w:t>496 Victoria Street, Wetherill Park NSW 2164</w:t>
      </w:r>
    </w:p>
    <w:p w14:paraId="464BD059" w14:textId="77777777" w:rsidR="007C16E6" w:rsidRPr="001C47E3" w:rsidRDefault="007C16E6">
      <w:pPr>
        <w:jc w:val="left"/>
        <w:rPr>
          <w:sz w:val="18"/>
          <w:szCs w:val="18"/>
        </w:rPr>
      </w:pPr>
    </w:p>
    <w:p w14:paraId="6584C4AA" w14:textId="77777777" w:rsidR="00D70F75" w:rsidRDefault="00D70F75">
      <w:pPr>
        <w:jc w:val="left"/>
        <w:rPr>
          <w:sz w:val="19"/>
          <w:szCs w:val="19"/>
        </w:rPr>
      </w:pPr>
    </w:p>
    <w:p w14:paraId="3179A1E6" w14:textId="77777777" w:rsidR="00624813" w:rsidRPr="001C47E3" w:rsidRDefault="00624813">
      <w:pPr>
        <w:jc w:val="left"/>
        <w:rPr>
          <w:sz w:val="19"/>
          <w:szCs w:val="19"/>
        </w:rPr>
      </w:pPr>
      <w:r w:rsidRPr="001C47E3">
        <w:rPr>
          <w:sz w:val="19"/>
          <w:szCs w:val="19"/>
        </w:rPr>
        <w:t>Dear Sirs</w:t>
      </w:r>
    </w:p>
    <w:p w14:paraId="2244BCDD" w14:textId="77777777" w:rsidR="00624813" w:rsidRPr="001C47E3" w:rsidRDefault="00624813">
      <w:pPr>
        <w:jc w:val="left"/>
        <w:rPr>
          <w:sz w:val="19"/>
          <w:szCs w:val="19"/>
        </w:rPr>
      </w:pPr>
    </w:p>
    <w:p w14:paraId="420E28A0" w14:textId="0D52297D" w:rsidR="00624813" w:rsidRPr="001C47E3" w:rsidRDefault="00624813">
      <w:pPr>
        <w:jc w:val="left"/>
        <w:rPr>
          <w:sz w:val="19"/>
          <w:szCs w:val="19"/>
        </w:rPr>
      </w:pPr>
      <w:r w:rsidRPr="001C47E3">
        <w:rPr>
          <w:b/>
          <w:sz w:val="19"/>
          <w:szCs w:val="19"/>
        </w:rPr>
        <w:t>Freight Forwarders</w:t>
      </w:r>
      <w:r w:rsidR="00E1256A" w:rsidRPr="001C47E3">
        <w:rPr>
          <w:b/>
          <w:sz w:val="19"/>
          <w:szCs w:val="19"/>
        </w:rPr>
        <w:t>/AGENTS</w:t>
      </w:r>
      <w:r w:rsidRPr="001C47E3">
        <w:rPr>
          <w:b/>
          <w:sz w:val="19"/>
          <w:szCs w:val="19"/>
        </w:rPr>
        <w:t xml:space="preserve"> –</w:t>
      </w:r>
      <w:r w:rsidR="00BF4610">
        <w:rPr>
          <w:b/>
          <w:sz w:val="19"/>
          <w:szCs w:val="19"/>
        </w:rPr>
        <w:t xml:space="preserve"> Australian Managed Servicing Pty Ltd</w:t>
      </w:r>
    </w:p>
    <w:p w14:paraId="343960C3" w14:textId="77777777" w:rsidR="00624813" w:rsidRPr="001C47E3" w:rsidRDefault="00624813">
      <w:pPr>
        <w:rPr>
          <w:sz w:val="19"/>
          <w:szCs w:val="19"/>
        </w:rPr>
      </w:pPr>
    </w:p>
    <w:p w14:paraId="1841DC21" w14:textId="69D9A118" w:rsidR="00624813" w:rsidRPr="001C47E3" w:rsidRDefault="00624813">
      <w:pPr>
        <w:rPr>
          <w:sz w:val="19"/>
          <w:szCs w:val="19"/>
        </w:rPr>
      </w:pPr>
      <w:r w:rsidRPr="001C47E3">
        <w:rPr>
          <w:sz w:val="19"/>
          <w:szCs w:val="19"/>
        </w:rPr>
        <w:t>We have appointed</w:t>
      </w:r>
      <w:r w:rsidR="00BF4610">
        <w:rPr>
          <w:sz w:val="19"/>
          <w:szCs w:val="19"/>
        </w:rPr>
        <w:t xml:space="preserve"> Australian Managed Servicing Pty Ltd </w:t>
      </w:r>
      <w:r w:rsidRPr="001C47E3">
        <w:rPr>
          <w:sz w:val="19"/>
          <w:szCs w:val="19"/>
        </w:rPr>
        <w:t>to act as our freight forwarder.  When a cargo is booked pursuant to their appointment, either</w:t>
      </w:r>
      <w:r w:rsidR="00BF4610">
        <w:rPr>
          <w:sz w:val="19"/>
          <w:szCs w:val="19"/>
        </w:rPr>
        <w:t xml:space="preserve"> Australian Managed Servicing Pty Ltd</w:t>
      </w:r>
      <w:r w:rsidRPr="001C47E3">
        <w:rPr>
          <w:sz w:val="19"/>
          <w:szCs w:val="19"/>
        </w:rPr>
        <w:t xml:space="preserve"> or we will tell you no later than at the time of booking that it is made pursuant to that appointment.</w:t>
      </w:r>
    </w:p>
    <w:p w14:paraId="31A695D0" w14:textId="77777777" w:rsidR="00624813" w:rsidRPr="001C47E3" w:rsidRDefault="00624813">
      <w:pPr>
        <w:rPr>
          <w:sz w:val="19"/>
          <w:szCs w:val="19"/>
        </w:rPr>
      </w:pPr>
    </w:p>
    <w:p w14:paraId="5ECE0C66" w14:textId="5BCF0AA6" w:rsidR="00624813" w:rsidRPr="001C47E3" w:rsidRDefault="00624813">
      <w:pPr>
        <w:rPr>
          <w:sz w:val="19"/>
          <w:szCs w:val="19"/>
        </w:rPr>
      </w:pPr>
      <w:r w:rsidRPr="001C47E3">
        <w:rPr>
          <w:sz w:val="19"/>
          <w:szCs w:val="19"/>
        </w:rPr>
        <w:t xml:space="preserve">So far as it may be needed, </w:t>
      </w:r>
      <w:r w:rsidR="00BF4610">
        <w:rPr>
          <w:sz w:val="19"/>
          <w:szCs w:val="19"/>
        </w:rPr>
        <w:t xml:space="preserve">Australian Managed Servicing Pty </w:t>
      </w:r>
      <w:proofErr w:type="spellStart"/>
      <w:r w:rsidR="00BF4610">
        <w:rPr>
          <w:sz w:val="19"/>
          <w:szCs w:val="19"/>
        </w:rPr>
        <w:t>Ltd</w:t>
      </w:r>
      <w:r w:rsidR="00BF4610">
        <w:rPr>
          <w:sz w:val="19"/>
          <w:szCs w:val="19"/>
        </w:rPr>
        <w:t>’</w:t>
      </w:r>
      <w:r w:rsidRPr="001C47E3">
        <w:rPr>
          <w:sz w:val="19"/>
          <w:szCs w:val="19"/>
        </w:rPr>
        <w:t>s</w:t>
      </w:r>
      <w:proofErr w:type="spellEnd"/>
      <w:r w:rsidRPr="001C47E3">
        <w:rPr>
          <w:sz w:val="19"/>
          <w:szCs w:val="19"/>
        </w:rPr>
        <w:t xml:space="preserve"> authority includes (but is not limited to) doing the following on our behalf and, if we are not the owner of the goods then also on behalf of the owner, in relation to cargo booked pursuant to their appointment:</w:t>
      </w:r>
    </w:p>
    <w:p w14:paraId="21BE9BF8" w14:textId="77777777" w:rsidR="00624813" w:rsidRPr="001C47E3" w:rsidRDefault="00624813">
      <w:pPr>
        <w:rPr>
          <w:sz w:val="19"/>
          <w:szCs w:val="19"/>
        </w:rPr>
      </w:pPr>
    </w:p>
    <w:p w14:paraId="287236B0" w14:textId="77777777" w:rsidR="00624813" w:rsidRPr="001C47E3" w:rsidRDefault="00E56D36">
      <w:pPr>
        <w:ind w:left="720" w:hanging="720"/>
        <w:rPr>
          <w:sz w:val="19"/>
          <w:szCs w:val="19"/>
        </w:rPr>
      </w:pPr>
      <w:r w:rsidRPr="001C47E3">
        <w:rPr>
          <w:sz w:val="19"/>
          <w:szCs w:val="19"/>
        </w:rPr>
        <w:t xml:space="preserve"> (a</w:t>
      </w:r>
      <w:r w:rsidR="00624813" w:rsidRPr="001C47E3">
        <w:rPr>
          <w:sz w:val="19"/>
          <w:szCs w:val="19"/>
        </w:rPr>
        <w:t>)</w:t>
      </w:r>
      <w:r w:rsidR="00624813" w:rsidRPr="001C47E3">
        <w:rPr>
          <w:sz w:val="19"/>
          <w:szCs w:val="19"/>
        </w:rPr>
        <w:tab/>
        <w:t xml:space="preserve">receiving transport documents (including but not limited to bills of lading, waybills and delivery orders) and </w:t>
      </w:r>
      <w:proofErr w:type="gramStart"/>
      <w:r w:rsidR="00624813" w:rsidRPr="001C47E3">
        <w:rPr>
          <w:sz w:val="19"/>
          <w:szCs w:val="19"/>
        </w:rPr>
        <w:t>invoices;</w:t>
      </w:r>
      <w:proofErr w:type="gramEnd"/>
      <w:r w:rsidR="00624813" w:rsidRPr="001C47E3">
        <w:rPr>
          <w:sz w:val="19"/>
          <w:szCs w:val="19"/>
        </w:rPr>
        <w:t xml:space="preserve"> </w:t>
      </w:r>
    </w:p>
    <w:p w14:paraId="40A8BD41" w14:textId="77777777" w:rsidR="00624813" w:rsidRPr="001C47E3" w:rsidRDefault="00E56D36">
      <w:pPr>
        <w:ind w:left="720" w:hanging="720"/>
        <w:rPr>
          <w:sz w:val="19"/>
          <w:szCs w:val="19"/>
        </w:rPr>
      </w:pPr>
      <w:r w:rsidRPr="001C47E3">
        <w:rPr>
          <w:sz w:val="19"/>
          <w:szCs w:val="19"/>
        </w:rPr>
        <w:t>(b</w:t>
      </w:r>
      <w:r w:rsidR="00624813" w:rsidRPr="001C47E3">
        <w:rPr>
          <w:sz w:val="19"/>
          <w:szCs w:val="19"/>
        </w:rPr>
        <w:t>)</w:t>
      </w:r>
      <w:r w:rsidR="00624813" w:rsidRPr="001C47E3">
        <w:rPr>
          <w:sz w:val="19"/>
          <w:szCs w:val="19"/>
        </w:rPr>
        <w:tab/>
        <w:t xml:space="preserve">in the case of bills of lading, endorsing and/or surrendering the relevant </w:t>
      </w:r>
      <w:proofErr w:type="gramStart"/>
      <w:r w:rsidR="00624813" w:rsidRPr="001C47E3">
        <w:rPr>
          <w:sz w:val="19"/>
          <w:szCs w:val="19"/>
        </w:rPr>
        <w:t>bills;</w:t>
      </w:r>
      <w:proofErr w:type="gramEnd"/>
      <w:r w:rsidR="00624813" w:rsidRPr="001C47E3">
        <w:rPr>
          <w:sz w:val="19"/>
          <w:szCs w:val="19"/>
        </w:rPr>
        <w:t xml:space="preserve"> </w:t>
      </w:r>
    </w:p>
    <w:p w14:paraId="24712CC0" w14:textId="77777777" w:rsidR="00624813" w:rsidRPr="001C47E3" w:rsidRDefault="00E56D36">
      <w:pPr>
        <w:ind w:left="720" w:hanging="720"/>
        <w:rPr>
          <w:sz w:val="19"/>
          <w:szCs w:val="19"/>
        </w:rPr>
      </w:pPr>
      <w:r w:rsidRPr="001C47E3">
        <w:rPr>
          <w:sz w:val="19"/>
          <w:szCs w:val="19"/>
        </w:rPr>
        <w:t>(c</w:t>
      </w:r>
      <w:r w:rsidR="00624813" w:rsidRPr="001C47E3">
        <w:rPr>
          <w:sz w:val="19"/>
          <w:szCs w:val="19"/>
        </w:rPr>
        <w:t>)</w:t>
      </w:r>
      <w:r w:rsidR="00624813" w:rsidRPr="001C47E3">
        <w:rPr>
          <w:sz w:val="19"/>
          <w:szCs w:val="19"/>
        </w:rPr>
        <w:tab/>
        <w:t xml:space="preserve">taking delivery of any cargo covered by the relevant transport document(s).  </w:t>
      </w:r>
    </w:p>
    <w:p w14:paraId="24CE75D4" w14:textId="77777777" w:rsidR="00624813" w:rsidRPr="001C47E3" w:rsidRDefault="00624813">
      <w:pPr>
        <w:ind w:left="720" w:hanging="720"/>
        <w:rPr>
          <w:sz w:val="19"/>
          <w:szCs w:val="19"/>
        </w:rPr>
      </w:pPr>
    </w:p>
    <w:p w14:paraId="1F8B02B6" w14:textId="6635FC6E" w:rsidR="00624813" w:rsidRDefault="00624813">
      <w:pPr>
        <w:rPr>
          <w:sz w:val="19"/>
          <w:szCs w:val="19"/>
        </w:rPr>
      </w:pPr>
      <w:r w:rsidRPr="001C47E3">
        <w:rPr>
          <w:sz w:val="19"/>
          <w:szCs w:val="19"/>
        </w:rPr>
        <w:t>If we pay to</w:t>
      </w:r>
      <w:r w:rsidR="00BF4610">
        <w:rPr>
          <w:sz w:val="19"/>
          <w:szCs w:val="19"/>
        </w:rPr>
        <w:t xml:space="preserve"> Australian Managed Servicing Pty Ltd</w:t>
      </w:r>
      <w:r w:rsidR="00BF4610">
        <w:rPr>
          <w:sz w:val="19"/>
          <w:szCs w:val="19"/>
        </w:rPr>
        <w:t xml:space="preserve"> </w:t>
      </w:r>
      <w:r w:rsidRPr="001C47E3">
        <w:rPr>
          <w:sz w:val="19"/>
          <w:szCs w:val="19"/>
        </w:rPr>
        <w:t>any sums which are due to you, then</w:t>
      </w:r>
      <w:r w:rsidR="00BF4610">
        <w:rPr>
          <w:sz w:val="19"/>
          <w:szCs w:val="19"/>
        </w:rPr>
        <w:t xml:space="preserve"> Australian Managed </w:t>
      </w:r>
      <w:r w:rsidR="00BF4610">
        <w:rPr>
          <w:sz w:val="19"/>
          <w:szCs w:val="19"/>
        </w:rPr>
        <w:t>S</w:t>
      </w:r>
      <w:r w:rsidR="00BF4610">
        <w:rPr>
          <w:sz w:val="19"/>
          <w:szCs w:val="19"/>
        </w:rPr>
        <w:t>ervicing Pty Ltd</w:t>
      </w:r>
      <w:r w:rsidRPr="001C47E3">
        <w:rPr>
          <w:sz w:val="19"/>
          <w:szCs w:val="19"/>
        </w:rPr>
        <w:t xml:space="preserve"> will receive them as our agent and under no circumstances will such a payment to [Forwarder] constitute</w:t>
      </w:r>
      <w:r w:rsidR="00BF4610">
        <w:rPr>
          <w:sz w:val="19"/>
          <w:szCs w:val="19"/>
        </w:rPr>
        <w:t xml:space="preserve"> </w:t>
      </w:r>
      <w:r w:rsidRPr="001C47E3">
        <w:rPr>
          <w:sz w:val="19"/>
          <w:szCs w:val="19"/>
        </w:rPr>
        <w:t>a payment to you or your agents.</w:t>
      </w:r>
    </w:p>
    <w:p w14:paraId="4021EC4B" w14:textId="77777777" w:rsidR="00BF4610" w:rsidRPr="00D70F75" w:rsidRDefault="00BF4610">
      <w:pPr>
        <w:rPr>
          <w:sz w:val="16"/>
          <w:szCs w:val="16"/>
        </w:rPr>
      </w:pPr>
    </w:p>
    <w:p w14:paraId="32F3B88A" w14:textId="1364AC74" w:rsidR="00624813" w:rsidRPr="001C47E3" w:rsidRDefault="00624813">
      <w:pPr>
        <w:rPr>
          <w:sz w:val="19"/>
          <w:szCs w:val="19"/>
        </w:rPr>
      </w:pPr>
      <w:r w:rsidRPr="001C47E3">
        <w:rPr>
          <w:sz w:val="19"/>
          <w:szCs w:val="19"/>
        </w:rPr>
        <w:t>You or your agents may give</w:t>
      </w:r>
      <w:r w:rsidR="00BF4610">
        <w:rPr>
          <w:sz w:val="19"/>
          <w:szCs w:val="19"/>
        </w:rPr>
        <w:t xml:space="preserve"> </w:t>
      </w:r>
      <w:r w:rsidR="00BF4610">
        <w:rPr>
          <w:sz w:val="19"/>
          <w:szCs w:val="19"/>
        </w:rPr>
        <w:t>Australian Managed Servicing Pty Ltd</w:t>
      </w:r>
      <w:r w:rsidRPr="001C47E3">
        <w:rPr>
          <w:sz w:val="19"/>
          <w:szCs w:val="19"/>
        </w:rPr>
        <w:t xml:space="preserve"> access to any data, whether or not in electronic form, held in connection with our business relationship with you or your agents or which relates to any matters covered by this authority.  </w:t>
      </w:r>
    </w:p>
    <w:p w14:paraId="4AFB575B" w14:textId="77777777" w:rsidR="00624813" w:rsidRPr="00D70F75" w:rsidRDefault="00624813">
      <w:pPr>
        <w:rPr>
          <w:sz w:val="16"/>
          <w:szCs w:val="16"/>
        </w:rPr>
      </w:pPr>
    </w:p>
    <w:p w14:paraId="27531401" w14:textId="04469CA8" w:rsidR="00624813" w:rsidRPr="001C47E3" w:rsidRDefault="00624813">
      <w:pPr>
        <w:rPr>
          <w:sz w:val="19"/>
          <w:szCs w:val="19"/>
        </w:rPr>
      </w:pPr>
      <w:r w:rsidRPr="001C47E3">
        <w:rPr>
          <w:sz w:val="19"/>
          <w:szCs w:val="19"/>
        </w:rPr>
        <w:t>In consideration of your agreeing to act on the basis of this authority, and procuring that your agents will do so, we (i) will indemnify and hold you and your agents harmless against all claims, losses, costs and liabilities which you or they may incur as a result of acting on the basis of this authority and (ii) confirm that you and your agents are not obliged to make any further enquiry as to</w:t>
      </w:r>
      <w:r w:rsidR="00BF4610">
        <w:rPr>
          <w:sz w:val="19"/>
          <w:szCs w:val="19"/>
        </w:rPr>
        <w:t xml:space="preserve"> Australian Managed Servicing Pty </w:t>
      </w:r>
      <w:proofErr w:type="spellStart"/>
      <w:r w:rsidR="00BF4610">
        <w:rPr>
          <w:sz w:val="19"/>
          <w:szCs w:val="19"/>
        </w:rPr>
        <w:t>Ltd</w:t>
      </w:r>
      <w:r w:rsidRPr="001C47E3">
        <w:rPr>
          <w:sz w:val="19"/>
          <w:szCs w:val="19"/>
        </w:rPr>
        <w:t>’s</w:t>
      </w:r>
      <w:proofErr w:type="spellEnd"/>
      <w:r w:rsidRPr="001C47E3">
        <w:rPr>
          <w:sz w:val="19"/>
          <w:szCs w:val="19"/>
        </w:rPr>
        <w:t xml:space="preserve"> authority and will not be deemed to have notice of any matters affecting it except as expressly notified by us or </w:t>
      </w:r>
      <w:r w:rsidR="00BF4610">
        <w:rPr>
          <w:sz w:val="19"/>
          <w:szCs w:val="19"/>
        </w:rPr>
        <w:t>Australian Managed Servicing Pty Ltd</w:t>
      </w:r>
      <w:r w:rsidR="00BF4610">
        <w:rPr>
          <w:sz w:val="19"/>
          <w:szCs w:val="19"/>
        </w:rPr>
        <w:t xml:space="preserve"> </w:t>
      </w:r>
      <w:r w:rsidRPr="001C47E3">
        <w:rPr>
          <w:sz w:val="19"/>
          <w:szCs w:val="19"/>
        </w:rPr>
        <w:t xml:space="preserve">to you or your agents in writing. </w:t>
      </w:r>
    </w:p>
    <w:p w14:paraId="39332AF4" w14:textId="77777777" w:rsidR="00624813" w:rsidRPr="00D70F75" w:rsidRDefault="00624813">
      <w:pPr>
        <w:rPr>
          <w:sz w:val="16"/>
          <w:szCs w:val="16"/>
        </w:rPr>
      </w:pPr>
    </w:p>
    <w:p w14:paraId="7B039C24" w14:textId="77777777" w:rsidR="00624813" w:rsidRPr="00F90AF9" w:rsidRDefault="00624813">
      <w:pPr>
        <w:rPr>
          <w:sz w:val="19"/>
          <w:szCs w:val="19"/>
          <w:highlight w:val="yellow"/>
        </w:rPr>
      </w:pPr>
      <w:r w:rsidRPr="00F90AF9">
        <w:rPr>
          <w:sz w:val="19"/>
          <w:szCs w:val="19"/>
          <w:highlight w:val="yellow"/>
        </w:rPr>
        <w:t>Your agents may enforce in their own name the rights conferred on them by this agreement.</w:t>
      </w:r>
    </w:p>
    <w:p w14:paraId="548A188C" w14:textId="77777777" w:rsidR="00783AD3" w:rsidRPr="00F90AF9" w:rsidRDefault="00783AD3">
      <w:pPr>
        <w:jc w:val="left"/>
        <w:rPr>
          <w:sz w:val="19"/>
          <w:szCs w:val="19"/>
          <w:highlight w:val="yellow"/>
        </w:rPr>
      </w:pPr>
      <w:r w:rsidRPr="00F90AF9">
        <w:rPr>
          <w:sz w:val="19"/>
          <w:szCs w:val="19"/>
          <w:highlight w:val="yellow"/>
        </w:rPr>
        <w:t>This authority remains valid:</w:t>
      </w:r>
    </w:p>
    <w:p w14:paraId="50DC9C48" w14:textId="77777777" w:rsidR="00783AD3" w:rsidRPr="00F90AF9" w:rsidRDefault="00783AD3" w:rsidP="00783AD3">
      <w:pPr>
        <w:jc w:val="left"/>
        <w:rPr>
          <w:sz w:val="19"/>
          <w:szCs w:val="19"/>
          <w:highlight w:val="yellow"/>
        </w:rPr>
      </w:pPr>
      <w:r w:rsidRPr="00F90AF9">
        <w:rPr>
          <w:noProof/>
          <w:sz w:val="19"/>
          <w:szCs w:val="19"/>
          <w:highlight w:val="yellow"/>
        </w:rPr>
        <w:pict w14:anchorId="2D070D87">
          <v:rect id="_x0000_s1028" style="position:absolute;margin-left:93.75pt;margin-top:2.75pt;width:8.25pt;height:9.75pt;z-index:251657728"/>
        </w:pict>
      </w:r>
      <w:r w:rsidRPr="00F90AF9">
        <w:rPr>
          <w:sz w:val="19"/>
          <w:szCs w:val="19"/>
          <w:highlight w:val="yellow"/>
        </w:rPr>
        <w:tab/>
      </w:r>
      <w:r w:rsidRPr="00F90AF9">
        <w:rPr>
          <w:sz w:val="19"/>
          <w:szCs w:val="19"/>
          <w:highlight w:val="yellow"/>
        </w:rPr>
        <w:tab/>
      </w:r>
      <w:r w:rsidRPr="00F90AF9">
        <w:rPr>
          <w:sz w:val="19"/>
          <w:szCs w:val="19"/>
          <w:highlight w:val="yellow"/>
        </w:rPr>
        <w:tab/>
        <w:t>from [Enter Date] until the expiry [Enter Date</w:t>
      </w:r>
      <w:proofErr w:type="gramStart"/>
      <w:r w:rsidRPr="00F90AF9">
        <w:rPr>
          <w:sz w:val="19"/>
          <w:szCs w:val="19"/>
          <w:highlight w:val="yellow"/>
        </w:rPr>
        <w:t>];</w:t>
      </w:r>
      <w:proofErr w:type="gramEnd"/>
      <w:r w:rsidRPr="00F90AF9">
        <w:rPr>
          <w:sz w:val="19"/>
          <w:szCs w:val="19"/>
          <w:highlight w:val="yellow"/>
        </w:rPr>
        <w:t xml:space="preserve">    </w:t>
      </w:r>
    </w:p>
    <w:p w14:paraId="3A6465CD" w14:textId="77777777" w:rsidR="00783AD3" w:rsidRPr="00F90AF9" w:rsidRDefault="00783AD3" w:rsidP="00783AD3">
      <w:pPr>
        <w:ind w:left="1440" w:firstLine="720"/>
        <w:jc w:val="left"/>
        <w:rPr>
          <w:sz w:val="19"/>
          <w:szCs w:val="19"/>
          <w:highlight w:val="yellow"/>
        </w:rPr>
      </w:pPr>
      <w:r w:rsidRPr="00F90AF9">
        <w:rPr>
          <w:noProof/>
          <w:sz w:val="19"/>
          <w:szCs w:val="19"/>
          <w:highlight w:val="yellow"/>
        </w:rPr>
        <w:pict w14:anchorId="029EC9C4">
          <v:rect id="_x0000_s1029" style="position:absolute;left:0;text-align:left;margin-left:93.75pt;margin-top:2.25pt;width:8.25pt;height:9.75pt;z-index:251658752"/>
        </w:pict>
      </w:r>
      <w:r w:rsidRPr="00F90AF9">
        <w:rPr>
          <w:sz w:val="19"/>
          <w:szCs w:val="19"/>
          <w:highlight w:val="yellow"/>
        </w:rPr>
        <w:t xml:space="preserve">For all future </w:t>
      </w:r>
      <w:proofErr w:type="gramStart"/>
      <w:r w:rsidRPr="00F90AF9">
        <w:rPr>
          <w:sz w:val="19"/>
          <w:szCs w:val="19"/>
          <w:highlight w:val="yellow"/>
        </w:rPr>
        <w:t>shipment;</w:t>
      </w:r>
      <w:proofErr w:type="gramEnd"/>
      <w:r w:rsidRPr="00F90AF9">
        <w:rPr>
          <w:sz w:val="19"/>
          <w:szCs w:val="19"/>
          <w:highlight w:val="yellow"/>
        </w:rPr>
        <w:t xml:space="preserve">      </w:t>
      </w:r>
    </w:p>
    <w:p w14:paraId="38A235AD" w14:textId="77777777" w:rsidR="00783AD3" w:rsidRPr="00F90AF9" w:rsidRDefault="00783AD3" w:rsidP="00783AD3">
      <w:pPr>
        <w:ind w:left="1440" w:firstLine="720"/>
        <w:jc w:val="left"/>
        <w:rPr>
          <w:sz w:val="19"/>
          <w:szCs w:val="19"/>
          <w:highlight w:val="yellow"/>
        </w:rPr>
      </w:pPr>
      <w:r w:rsidRPr="00F90AF9">
        <w:rPr>
          <w:noProof/>
          <w:sz w:val="19"/>
          <w:szCs w:val="19"/>
          <w:highlight w:val="yellow"/>
        </w:rPr>
        <w:pict w14:anchorId="20AF0FE3">
          <v:rect id="_x0000_s1030" style="position:absolute;left:0;text-align:left;margin-left:93.75pt;margin-top:2.5pt;width:8.25pt;height:9.75pt;z-index:251659776"/>
        </w:pict>
      </w:r>
      <w:r w:rsidRPr="00F90AF9">
        <w:rPr>
          <w:sz w:val="19"/>
          <w:szCs w:val="19"/>
          <w:highlight w:val="yellow"/>
        </w:rPr>
        <w:t xml:space="preserve">One off transaction – for [Enter Bill </w:t>
      </w:r>
      <w:proofErr w:type="gramStart"/>
      <w:r w:rsidRPr="00F90AF9">
        <w:rPr>
          <w:sz w:val="19"/>
          <w:szCs w:val="19"/>
          <w:highlight w:val="yellow"/>
        </w:rPr>
        <w:t>Number )</w:t>
      </w:r>
      <w:proofErr w:type="gramEnd"/>
      <w:r w:rsidRPr="00F90AF9">
        <w:rPr>
          <w:sz w:val="19"/>
          <w:szCs w:val="19"/>
          <w:highlight w:val="yellow"/>
        </w:rPr>
        <w:t xml:space="preserve"> </w:t>
      </w:r>
    </w:p>
    <w:p w14:paraId="41F1FD46" w14:textId="77777777" w:rsidR="00783AD3" w:rsidRPr="00F90AF9" w:rsidRDefault="00783AD3">
      <w:pPr>
        <w:jc w:val="left"/>
        <w:rPr>
          <w:sz w:val="19"/>
          <w:szCs w:val="19"/>
          <w:highlight w:val="yellow"/>
        </w:rPr>
      </w:pPr>
    </w:p>
    <w:p w14:paraId="7B8E2E95" w14:textId="77777777" w:rsidR="00783AD3" w:rsidRDefault="00624813">
      <w:pPr>
        <w:jc w:val="left"/>
        <w:rPr>
          <w:sz w:val="19"/>
          <w:szCs w:val="19"/>
        </w:rPr>
      </w:pPr>
      <w:r w:rsidRPr="001C47E3">
        <w:rPr>
          <w:sz w:val="19"/>
          <w:szCs w:val="19"/>
        </w:rPr>
        <w:lastRenderedPageBreak/>
        <w:t xml:space="preserve">(or less, at your or your agents’ absolute discretion) after you or your agents have received notice from us in writing that it has been varied or revoked stating the extent of such variation or revocation.  </w:t>
      </w:r>
    </w:p>
    <w:p w14:paraId="189E0743" w14:textId="77777777" w:rsidR="00783AD3" w:rsidRDefault="00783AD3">
      <w:pPr>
        <w:jc w:val="left"/>
        <w:rPr>
          <w:sz w:val="19"/>
          <w:szCs w:val="19"/>
        </w:rPr>
      </w:pPr>
    </w:p>
    <w:p w14:paraId="01895602" w14:textId="77777777" w:rsidR="00783AD3" w:rsidRDefault="00783AD3">
      <w:pPr>
        <w:jc w:val="left"/>
        <w:rPr>
          <w:sz w:val="19"/>
          <w:szCs w:val="19"/>
        </w:rPr>
      </w:pPr>
    </w:p>
    <w:p w14:paraId="0CB534D7" w14:textId="31A4C8A2" w:rsidR="00624813" w:rsidRPr="001C47E3" w:rsidRDefault="00624813">
      <w:pPr>
        <w:jc w:val="left"/>
        <w:rPr>
          <w:sz w:val="19"/>
          <w:szCs w:val="19"/>
        </w:rPr>
      </w:pPr>
      <w:r w:rsidRPr="001C47E3">
        <w:rPr>
          <w:sz w:val="19"/>
          <w:szCs w:val="19"/>
        </w:rPr>
        <w:t xml:space="preserve">You or your agents may at your / their absolute discretion cease to accept this authority on giving written notice to us or to </w:t>
      </w:r>
      <w:r w:rsidR="00BF4610">
        <w:rPr>
          <w:sz w:val="19"/>
          <w:szCs w:val="19"/>
        </w:rPr>
        <w:t>Australian Managed Servicing Pty Ltd</w:t>
      </w:r>
      <w:r w:rsidR="00BF4610">
        <w:rPr>
          <w:sz w:val="19"/>
          <w:szCs w:val="19"/>
        </w:rPr>
        <w:t xml:space="preserve"> </w:t>
      </w:r>
      <w:r w:rsidRPr="001C47E3">
        <w:rPr>
          <w:sz w:val="19"/>
          <w:szCs w:val="19"/>
        </w:rPr>
        <w:t xml:space="preserve">at any time. </w:t>
      </w:r>
    </w:p>
    <w:p w14:paraId="1EB8D2BB" w14:textId="77777777" w:rsidR="00624813" w:rsidRPr="00D70F75" w:rsidRDefault="00624813">
      <w:pPr>
        <w:rPr>
          <w:sz w:val="16"/>
          <w:szCs w:val="16"/>
        </w:rPr>
      </w:pPr>
    </w:p>
    <w:p w14:paraId="33791EDF" w14:textId="77777777" w:rsidR="00D70F75" w:rsidRDefault="00D70F75">
      <w:pPr>
        <w:rPr>
          <w:sz w:val="19"/>
          <w:szCs w:val="19"/>
        </w:rPr>
      </w:pPr>
    </w:p>
    <w:p w14:paraId="48A2256B" w14:textId="77777777" w:rsidR="00624813" w:rsidRPr="001C47E3" w:rsidRDefault="00624813">
      <w:pPr>
        <w:rPr>
          <w:sz w:val="19"/>
          <w:szCs w:val="19"/>
        </w:rPr>
      </w:pPr>
      <w:r w:rsidRPr="001C47E3">
        <w:rPr>
          <w:sz w:val="19"/>
          <w:szCs w:val="19"/>
        </w:rPr>
        <w:t>This agreement is governed by English law and is subject to the exclusive jurisdiction of the High Court of Justice in London.</w:t>
      </w:r>
    </w:p>
    <w:p w14:paraId="0F82583F" w14:textId="77777777" w:rsidR="00624813" w:rsidRPr="00D70F75" w:rsidRDefault="00624813">
      <w:pPr>
        <w:rPr>
          <w:sz w:val="16"/>
          <w:szCs w:val="16"/>
        </w:rPr>
      </w:pPr>
    </w:p>
    <w:p w14:paraId="168026EE" w14:textId="77777777" w:rsidR="00624813" w:rsidRPr="001C47E3" w:rsidRDefault="00624813">
      <w:pPr>
        <w:rPr>
          <w:sz w:val="19"/>
          <w:szCs w:val="19"/>
        </w:rPr>
      </w:pPr>
    </w:p>
    <w:p w14:paraId="4D623B39" w14:textId="77777777" w:rsidR="00624813" w:rsidRPr="001C47E3" w:rsidRDefault="00624813">
      <w:pPr>
        <w:rPr>
          <w:sz w:val="19"/>
          <w:szCs w:val="19"/>
        </w:rPr>
      </w:pPr>
      <w:r w:rsidRPr="001C47E3">
        <w:rPr>
          <w:sz w:val="19"/>
          <w:szCs w:val="19"/>
        </w:rPr>
        <w:t>Yours faithfully,</w:t>
      </w:r>
    </w:p>
    <w:p w14:paraId="4C86CD7A" w14:textId="77777777" w:rsidR="00624813" w:rsidRDefault="00624813">
      <w:pPr>
        <w:jc w:val="left"/>
        <w:rPr>
          <w:sz w:val="19"/>
          <w:szCs w:val="19"/>
        </w:rPr>
      </w:pPr>
      <w:r w:rsidRPr="003368D5">
        <w:rPr>
          <w:sz w:val="19"/>
          <w:szCs w:val="19"/>
        </w:rPr>
        <w:t>[Du</w:t>
      </w:r>
      <w:r w:rsidR="00E56D36" w:rsidRPr="003368D5">
        <w:rPr>
          <w:sz w:val="19"/>
          <w:szCs w:val="19"/>
        </w:rPr>
        <w:t>ly executed on behalf of consignee</w:t>
      </w:r>
      <w:r w:rsidRPr="003368D5">
        <w:rPr>
          <w:sz w:val="19"/>
          <w:szCs w:val="19"/>
        </w:rPr>
        <w:t>]</w:t>
      </w:r>
    </w:p>
    <w:p w14:paraId="6A859E01" w14:textId="77777777" w:rsidR="00557FCD" w:rsidRDefault="00557FCD">
      <w:pPr>
        <w:jc w:val="left"/>
        <w:rPr>
          <w:sz w:val="19"/>
          <w:szCs w:val="19"/>
        </w:rPr>
      </w:pPr>
    </w:p>
    <w:p w14:paraId="230B80A7" w14:textId="77777777" w:rsidR="0029164E" w:rsidRDefault="0029164E">
      <w:pPr>
        <w:jc w:val="left"/>
        <w:rPr>
          <w:sz w:val="19"/>
          <w:szCs w:val="19"/>
        </w:rPr>
      </w:pPr>
    </w:p>
    <w:p w14:paraId="0B535CEA" w14:textId="77777777" w:rsidR="0029164E" w:rsidRPr="00956A43" w:rsidRDefault="0029164E">
      <w:pPr>
        <w:jc w:val="left"/>
        <w:rPr>
          <w:sz w:val="19"/>
          <w:szCs w:val="19"/>
          <w:highlight w:val="lightGray"/>
        </w:rPr>
      </w:pPr>
      <w:r w:rsidRPr="00956A43">
        <w:rPr>
          <w:sz w:val="19"/>
          <w:szCs w:val="19"/>
          <w:highlight w:val="lightGray"/>
        </w:rPr>
        <w:t>(</w:t>
      </w:r>
      <w:r w:rsidR="00FA6CA2">
        <w:rPr>
          <w:sz w:val="19"/>
          <w:szCs w:val="19"/>
          <w:highlight w:val="lightGray"/>
        </w:rPr>
        <w:t>Consignee’s Signature</w:t>
      </w:r>
      <w:r w:rsidRPr="00956A43">
        <w:rPr>
          <w:sz w:val="19"/>
          <w:szCs w:val="19"/>
          <w:highlight w:val="lightGray"/>
        </w:rPr>
        <w:t>)</w:t>
      </w:r>
    </w:p>
    <w:p w14:paraId="1820331C" w14:textId="77777777" w:rsidR="00557FCD" w:rsidRDefault="00BE5B6C">
      <w:pPr>
        <w:jc w:val="left"/>
        <w:rPr>
          <w:sz w:val="19"/>
          <w:szCs w:val="19"/>
          <w:highlight w:val="lightGray"/>
        </w:rPr>
      </w:pPr>
      <w:r>
        <w:rPr>
          <w:sz w:val="19"/>
          <w:szCs w:val="19"/>
          <w:highlight w:val="lightGray"/>
        </w:rPr>
        <w:t xml:space="preserve">Full </w:t>
      </w:r>
      <w:r w:rsidR="00557FCD" w:rsidRPr="00956A43">
        <w:rPr>
          <w:sz w:val="19"/>
          <w:szCs w:val="19"/>
          <w:highlight w:val="lightGray"/>
        </w:rPr>
        <w:t>Name:</w:t>
      </w:r>
    </w:p>
    <w:p w14:paraId="26557232" w14:textId="77777777" w:rsidR="00BE5B6C" w:rsidRPr="00956A43" w:rsidRDefault="00BE5B6C">
      <w:pPr>
        <w:jc w:val="left"/>
        <w:rPr>
          <w:sz w:val="19"/>
          <w:szCs w:val="19"/>
          <w:highlight w:val="lightGray"/>
        </w:rPr>
      </w:pPr>
      <w:r>
        <w:rPr>
          <w:sz w:val="19"/>
          <w:szCs w:val="19"/>
          <w:highlight w:val="lightGray"/>
        </w:rPr>
        <w:t>Company Title:</w:t>
      </w:r>
    </w:p>
    <w:p w14:paraId="370AA468" w14:textId="77777777" w:rsidR="00557FCD" w:rsidRPr="001C47E3" w:rsidRDefault="00557FCD">
      <w:pPr>
        <w:jc w:val="left"/>
        <w:rPr>
          <w:sz w:val="19"/>
          <w:szCs w:val="19"/>
        </w:rPr>
      </w:pPr>
      <w:r w:rsidRPr="00956A43">
        <w:rPr>
          <w:sz w:val="19"/>
          <w:szCs w:val="19"/>
          <w:highlight w:val="lightGray"/>
        </w:rPr>
        <w:t>Date:</w:t>
      </w:r>
    </w:p>
    <w:sectPr w:rsidR="00557FCD" w:rsidRPr="001C47E3">
      <w:headerReference w:type="default" r:id="rId9"/>
      <w:footerReference w:type="default" r:id="rId10"/>
      <w:footerReference w:type="first" r:id="rId11"/>
      <w:pgSz w:w="11906" w:h="16838" w:code="9"/>
      <w:pgMar w:top="1440" w:right="1440" w:bottom="1440" w:left="1440" w:header="720" w:footer="720" w:gutter="0"/>
      <w:paperSrc w:first="14" w:other="1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3EE89" w14:textId="77777777" w:rsidR="004E6382" w:rsidRDefault="004E6382">
      <w:r>
        <w:separator/>
      </w:r>
    </w:p>
  </w:endnote>
  <w:endnote w:type="continuationSeparator" w:id="0">
    <w:p w14:paraId="280CF731" w14:textId="77777777" w:rsidR="004E6382" w:rsidRDefault="004E6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Light">
    <w:altName w:val="Arial"/>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4E4DA" w14:textId="77777777" w:rsidR="00624813" w:rsidRDefault="00624813">
    <w:pPr>
      <w:pStyle w:val="Footer"/>
      <w:tabs>
        <w:tab w:val="center" w:pos="4536"/>
      </w:tabs>
    </w:pPr>
    <w:r>
      <w:tab/>
    </w:r>
    <w:r>
      <w:rPr>
        <w:rStyle w:val="PageNumber"/>
      </w:rPr>
      <w:fldChar w:fldCharType="begin"/>
    </w:r>
    <w:r>
      <w:rPr>
        <w:rStyle w:val="PageNumber"/>
      </w:rPr>
      <w:instrText xml:space="preserve"> PAGE </w:instrText>
    </w:r>
    <w:r>
      <w:rPr>
        <w:rStyle w:val="PageNumber"/>
      </w:rPr>
      <w:fldChar w:fldCharType="separate"/>
    </w:r>
    <w:r w:rsidR="0050249B">
      <w:rPr>
        <w:rStyle w:val="PageNumber"/>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E4E1C" w14:textId="77777777" w:rsidR="00600241" w:rsidRDefault="00600241">
    <w:pPr>
      <w:pStyle w:val="Footer"/>
      <w:jc w:val="center"/>
    </w:pPr>
    <w:r>
      <w:rPr>
        <w:noProof w:val="0"/>
      </w:rPr>
      <w:fldChar w:fldCharType="begin"/>
    </w:r>
    <w:r>
      <w:instrText xml:space="preserve"> PAGE   \* MERGEFORMAT </w:instrText>
    </w:r>
    <w:r>
      <w:rPr>
        <w:noProof w:val="0"/>
      </w:rPr>
      <w:fldChar w:fldCharType="separate"/>
    </w:r>
    <w:r w:rsidR="0050249B">
      <w:t>1</w:t>
    </w:r>
    <w:r>
      <w:fldChar w:fldCharType="end"/>
    </w:r>
  </w:p>
  <w:p w14:paraId="1DA76EFA" w14:textId="77777777" w:rsidR="00600241" w:rsidRDefault="00600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14D55" w14:textId="77777777" w:rsidR="004E6382" w:rsidRDefault="004E6382">
      <w:r>
        <w:continuationSeparator/>
      </w:r>
    </w:p>
    <w:p w14:paraId="0800ACDE" w14:textId="77777777" w:rsidR="004E6382" w:rsidRDefault="004E6382">
      <w:pPr>
        <w:pStyle w:val="Footer"/>
      </w:pPr>
    </w:p>
  </w:footnote>
  <w:footnote w:type="continuationSeparator" w:id="0">
    <w:p w14:paraId="6BA723CF" w14:textId="77777777" w:rsidR="004E6382" w:rsidRDefault="004E6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A6DDE" w14:textId="77777777" w:rsidR="00AC1483" w:rsidRDefault="00AC1483">
    <w:pPr>
      <w:pStyle w:val="Header"/>
    </w:pPr>
    <w:r>
      <w:pict w14:anchorId="560FB0BC">
        <v:rect id="Rectangle 197" o:spid="_x0000_s2050" style="position:absolute;left:0;text-align:left;margin-left:.75pt;margin-top:18.4pt;width:451.3pt;height:39.2pt;z-index:-251658752;visibility:visible;mso-width-percent:1000;mso-wrap-distance-left:9.35pt;mso-wrap-distance-right:9.35pt;mso-position-horizontal-relative:margin;mso-position-vertical-relative:page;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" o:allowoverlap="f" fillcolor="#4472c4" stroked="f" strokeweight="1pt">
          <v:textbox>
            <w:txbxContent>
              <w:p w14:paraId="53E11294" w14:textId="77777777" w:rsidR="00AC1483" w:rsidRPr="00AC1483" w:rsidRDefault="004B1A13">
                <w:pPr>
                  <w:pStyle w:val="Header"/>
                  <w:jc w:val="center"/>
                  <w:rPr>
                    <w:b/>
                    <w:caps/>
                    <w:color w:val="FFFFFF"/>
                  </w:rPr>
                </w:pPr>
                <w:r>
                  <w:rPr>
                    <w:b/>
                    <w:caps/>
                  </w:rPr>
                  <w:t xml:space="preserve">INSERT CONSIGNEE’S </w:t>
                </w:r>
                <w:r w:rsidR="00AC1483" w:rsidRPr="00AC1483">
                  <w:rPr>
                    <w:b/>
                    <w:caps/>
                  </w:rPr>
                  <w:t>COMPANY LETTERHEAD</w:t>
                </w:r>
              </w:p>
            </w:txbxContent>
          </v:textbox>
          <w10:wrap type="square" anchorx="margin"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D3A289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F9228B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3554794"/>
    <w:multiLevelType w:val="hybridMultilevel"/>
    <w:tmpl w:val="DF22A9D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59E7DA3"/>
    <w:multiLevelType w:val="singleLevel"/>
    <w:tmpl w:val="080AE9EC"/>
    <w:lvl w:ilvl="0">
      <w:start w:val="1"/>
      <w:numFmt w:val="decimal"/>
      <w:pStyle w:val="SingleLevel"/>
      <w:lvlText w:val="%1"/>
      <w:lvlJc w:val="left"/>
      <w:pPr>
        <w:tabs>
          <w:tab w:val="num" w:pos="720"/>
        </w:tabs>
        <w:ind w:left="720" w:hanging="720"/>
      </w:pPr>
    </w:lvl>
  </w:abstractNum>
  <w:abstractNum w:abstractNumId="4" w15:restartNumberingAfterBreak="0">
    <w:nsid w:val="22E61893"/>
    <w:multiLevelType w:val="multilevel"/>
    <w:tmpl w:val="0ED8EA08"/>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pStyle w:val="GEN3"/>
      <w:lvlText w:val="%1.%2.%3"/>
      <w:lvlJc w:val="left"/>
      <w:pPr>
        <w:tabs>
          <w:tab w:val="num" w:pos="2160"/>
        </w:tabs>
        <w:ind w:left="2160" w:hanging="72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25DC1211"/>
    <w:multiLevelType w:val="multilevel"/>
    <w:tmpl w:val="04022E70"/>
    <w:lvl w:ilvl="0">
      <w:start w:val="1"/>
      <w:numFmt w:val="decimal"/>
      <w:lvlText w:val="%1."/>
      <w:lvlJc w:val="left"/>
      <w:pPr>
        <w:tabs>
          <w:tab w:val="num" w:pos="720"/>
        </w:tabs>
        <w:ind w:left="720" w:hanging="720"/>
      </w:pPr>
    </w:lvl>
    <w:lvl w:ilvl="1">
      <w:start w:val="1"/>
      <w:numFmt w:val="decimal"/>
      <w:pStyle w:val="GEN2"/>
      <w:lvlText w:val="%1.%2"/>
      <w:lvlJc w:val="left"/>
      <w:pPr>
        <w:tabs>
          <w:tab w:val="num" w:pos="1440"/>
        </w:tabs>
        <w:ind w:left="1440" w:hanging="72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2C8E0678"/>
    <w:multiLevelType w:val="multilevel"/>
    <w:tmpl w:val="204E9F96"/>
    <w:lvl w:ilvl="0">
      <w:start w:val="1"/>
      <w:numFmt w:val="decimal"/>
      <w:pStyle w:val="SH1"/>
      <w:lvlText w:val="%1"/>
      <w:lvlJc w:val="left"/>
      <w:pPr>
        <w:tabs>
          <w:tab w:val="num" w:pos="720"/>
        </w:tabs>
        <w:ind w:left="720" w:hanging="720"/>
      </w:pPr>
    </w:lvl>
    <w:lvl w:ilvl="1">
      <w:start w:val="1"/>
      <w:numFmt w:val="decimal"/>
      <w:pStyle w:val="SH2"/>
      <w:lvlText w:val="%1.%2"/>
      <w:lvlJc w:val="left"/>
      <w:pPr>
        <w:tabs>
          <w:tab w:val="num" w:pos="1440"/>
        </w:tabs>
        <w:ind w:left="1440" w:hanging="720"/>
      </w:pPr>
    </w:lvl>
    <w:lvl w:ilvl="2">
      <w:start w:val="1"/>
      <w:numFmt w:val="decimal"/>
      <w:pStyle w:val="SH3"/>
      <w:lvlText w:val="%1.%2.%3"/>
      <w:lvlJc w:val="left"/>
      <w:pPr>
        <w:tabs>
          <w:tab w:val="num" w:pos="2160"/>
        </w:tabs>
        <w:ind w:left="216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8E57948"/>
    <w:multiLevelType w:val="multilevel"/>
    <w:tmpl w:val="69F0980C"/>
    <w:lvl w:ilvl="0">
      <w:start w:val="1"/>
      <w:numFmt w:val="decimal"/>
      <w:pStyle w:val="MultiLeve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5F465A15"/>
    <w:multiLevelType w:val="multilevel"/>
    <w:tmpl w:val="8BD6010A"/>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1440"/>
        </w:tabs>
        <w:ind w:left="1440" w:hanging="720"/>
      </w:pPr>
    </w:lvl>
    <w:lvl w:ilvl="2">
      <w:start w:val="1"/>
      <w:numFmt w:val="decimal"/>
      <w:pStyle w:val="Heading3"/>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66215976"/>
    <w:multiLevelType w:val="multilevel"/>
    <w:tmpl w:val="8B04947C"/>
    <w:lvl w:ilvl="0">
      <w:start w:val="1"/>
      <w:numFmt w:val="decimal"/>
      <w:pStyle w:val="GEN1"/>
      <w:lvlText w:val="%1"/>
      <w:lvlJc w:val="left"/>
      <w:pPr>
        <w:tabs>
          <w:tab w:val="num" w:pos="720"/>
        </w:tabs>
        <w:ind w:left="720" w:hanging="72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6D9B1BFD"/>
    <w:multiLevelType w:val="hybridMultilevel"/>
    <w:tmpl w:val="E4F8BB74"/>
    <w:lvl w:ilvl="0" w:tplc="34090001">
      <w:start w:val="1"/>
      <w:numFmt w:val="bullet"/>
      <w:lvlText w:val=""/>
      <w:lvlJc w:val="left"/>
      <w:pPr>
        <w:ind w:left="765" w:hanging="360"/>
      </w:pPr>
      <w:rPr>
        <w:rFonts w:ascii="Symbol" w:hAnsi="Symbol" w:hint="default"/>
      </w:rPr>
    </w:lvl>
    <w:lvl w:ilvl="1" w:tplc="34090003" w:tentative="1">
      <w:start w:val="1"/>
      <w:numFmt w:val="bullet"/>
      <w:lvlText w:val="o"/>
      <w:lvlJc w:val="left"/>
      <w:pPr>
        <w:ind w:left="1485" w:hanging="360"/>
      </w:pPr>
      <w:rPr>
        <w:rFonts w:ascii="Courier New" w:hAnsi="Courier New" w:cs="Courier New" w:hint="default"/>
      </w:rPr>
    </w:lvl>
    <w:lvl w:ilvl="2" w:tplc="34090005" w:tentative="1">
      <w:start w:val="1"/>
      <w:numFmt w:val="bullet"/>
      <w:lvlText w:val=""/>
      <w:lvlJc w:val="left"/>
      <w:pPr>
        <w:ind w:left="2205" w:hanging="360"/>
      </w:pPr>
      <w:rPr>
        <w:rFonts w:ascii="Wingdings" w:hAnsi="Wingdings" w:hint="default"/>
      </w:rPr>
    </w:lvl>
    <w:lvl w:ilvl="3" w:tplc="34090001" w:tentative="1">
      <w:start w:val="1"/>
      <w:numFmt w:val="bullet"/>
      <w:lvlText w:val=""/>
      <w:lvlJc w:val="left"/>
      <w:pPr>
        <w:ind w:left="2925" w:hanging="360"/>
      </w:pPr>
      <w:rPr>
        <w:rFonts w:ascii="Symbol" w:hAnsi="Symbol" w:hint="default"/>
      </w:rPr>
    </w:lvl>
    <w:lvl w:ilvl="4" w:tplc="34090003" w:tentative="1">
      <w:start w:val="1"/>
      <w:numFmt w:val="bullet"/>
      <w:lvlText w:val="o"/>
      <w:lvlJc w:val="left"/>
      <w:pPr>
        <w:ind w:left="3645" w:hanging="360"/>
      </w:pPr>
      <w:rPr>
        <w:rFonts w:ascii="Courier New" w:hAnsi="Courier New" w:cs="Courier New" w:hint="default"/>
      </w:rPr>
    </w:lvl>
    <w:lvl w:ilvl="5" w:tplc="34090005" w:tentative="1">
      <w:start w:val="1"/>
      <w:numFmt w:val="bullet"/>
      <w:lvlText w:val=""/>
      <w:lvlJc w:val="left"/>
      <w:pPr>
        <w:ind w:left="4365" w:hanging="360"/>
      </w:pPr>
      <w:rPr>
        <w:rFonts w:ascii="Wingdings" w:hAnsi="Wingdings" w:hint="default"/>
      </w:rPr>
    </w:lvl>
    <w:lvl w:ilvl="6" w:tplc="34090001" w:tentative="1">
      <w:start w:val="1"/>
      <w:numFmt w:val="bullet"/>
      <w:lvlText w:val=""/>
      <w:lvlJc w:val="left"/>
      <w:pPr>
        <w:ind w:left="5085" w:hanging="360"/>
      </w:pPr>
      <w:rPr>
        <w:rFonts w:ascii="Symbol" w:hAnsi="Symbol" w:hint="default"/>
      </w:rPr>
    </w:lvl>
    <w:lvl w:ilvl="7" w:tplc="34090003" w:tentative="1">
      <w:start w:val="1"/>
      <w:numFmt w:val="bullet"/>
      <w:lvlText w:val="o"/>
      <w:lvlJc w:val="left"/>
      <w:pPr>
        <w:ind w:left="5805" w:hanging="360"/>
      </w:pPr>
      <w:rPr>
        <w:rFonts w:ascii="Courier New" w:hAnsi="Courier New" w:cs="Courier New" w:hint="default"/>
      </w:rPr>
    </w:lvl>
    <w:lvl w:ilvl="8" w:tplc="34090005" w:tentative="1">
      <w:start w:val="1"/>
      <w:numFmt w:val="bullet"/>
      <w:lvlText w:val=""/>
      <w:lvlJc w:val="left"/>
      <w:pPr>
        <w:ind w:left="6525" w:hanging="360"/>
      </w:pPr>
      <w:rPr>
        <w:rFonts w:ascii="Wingdings" w:hAnsi="Wingdings" w:hint="default"/>
      </w:rPr>
    </w:lvl>
  </w:abstractNum>
  <w:abstractNum w:abstractNumId="11" w15:restartNumberingAfterBreak="0">
    <w:nsid w:val="75947A52"/>
    <w:multiLevelType w:val="singleLevel"/>
    <w:tmpl w:val="F72AABF0"/>
    <w:lvl w:ilvl="0">
      <w:start w:val="1"/>
      <w:numFmt w:val="bullet"/>
      <w:pStyle w:val="Bullets"/>
      <w:lvlText w:val=""/>
      <w:lvlJc w:val="left"/>
      <w:pPr>
        <w:tabs>
          <w:tab w:val="num" w:pos="720"/>
        </w:tabs>
        <w:ind w:left="720" w:hanging="720"/>
      </w:pPr>
      <w:rPr>
        <w:rFonts w:ascii="Symbol" w:hAnsi="Symbol" w:hint="default"/>
      </w:rPr>
    </w:lvl>
  </w:abstractNum>
  <w:num w:numId="1">
    <w:abstractNumId w:val="11"/>
  </w:num>
  <w:num w:numId="2">
    <w:abstractNumId w:val="9"/>
  </w:num>
  <w:num w:numId="3">
    <w:abstractNumId w:val="5"/>
  </w:num>
  <w:num w:numId="4">
    <w:abstractNumId w:val="4"/>
  </w:num>
  <w:num w:numId="5">
    <w:abstractNumId w:val="8"/>
  </w:num>
  <w:num w:numId="6">
    <w:abstractNumId w:val="8"/>
  </w:num>
  <w:num w:numId="7">
    <w:abstractNumId w:val="1"/>
  </w:num>
  <w:num w:numId="8">
    <w:abstractNumId w:val="0"/>
  </w:num>
  <w:num w:numId="9">
    <w:abstractNumId w:val="7"/>
  </w:num>
  <w:num w:numId="10">
    <w:abstractNumId w:val="3"/>
  </w:num>
  <w:num w:numId="11">
    <w:abstractNumId w:val="8"/>
  </w:num>
  <w:num w:numId="12">
    <w:abstractNumId w:val="6"/>
  </w:num>
  <w:num w:numId="13">
    <w:abstractNumId w:val="2"/>
  </w:num>
  <w:num w:numId="1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Profile" w:val="General"/>
  </w:docVars>
  <w:rsids>
    <w:rsidRoot w:val="00E1256A"/>
    <w:rsid w:val="00011D44"/>
    <w:rsid w:val="00025FF3"/>
    <w:rsid w:val="00062EE4"/>
    <w:rsid w:val="0007079F"/>
    <w:rsid w:val="001C47E3"/>
    <w:rsid w:val="001D0642"/>
    <w:rsid w:val="002212B0"/>
    <w:rsid w:val="0022354F"/>
    <w:rsid w:val="0029164E"/>
    <w:rsid w:val="002F1559"/>
    <w:rsid w:val="00306948"/>
    <w:rsid w:val="003368D5"/>
    <w:rsid w:val="00374352"/>
    <w:rsid w:val="0038168D"/>
    <w:rsid w:val="003E54F1"/>
    <w:rsid w:val="00402D5F"/>
    <w:rsid w:val="004765E0"/>
    <w:rsid w:val="004773B5"/>
    <w:rsid w:val="00485B11"/>
    <w:rsid w:val="004B1A13"/>
    <w:rsid w:val="004D114B"/>
    <w:rsid w:val="004E4923"/>
    <w:rsid w:val="004E6382"/>
    <w:rsid w:val="004F2533"/>
    <w:rsid w:val="0050249B"/>
    <w:rsid w:val="00515422"/>
    <w:rsid w:val="00554F61"/>
    <w:rsid w:val="00557FCD"/>
    <w:rsid w:val="005652B0"/>
    <w:rsid w:val="00573123"/>
    <w:rsid w:val="005850C4"/>
    <w:rsid w:val="00595684"/>
    <w:rsid w:val="005E743B"/>
    <w:rsid w:val="00600241"/>
    <w:rsid w:val="006218D8"/>
    <w:rsid w:val="00624813"/>
    <w:rsid w:val="00663F9A"/>
    <w:rsid w:val="00694635"/>
    <w:rsid w:val="006A43BD"/>
    <w:rsid w:val="006E78EB"/>
    <w:rsid w:val="00730F7A"/>
    <w:rsid w:val="00767431"/>
    <w:rsid w:val="00783AD3"/>
    <w:rsid w:val="007C16E6"/>
    <w:rsid w:val="0088242C"/>
    <w:rsid w:val="00883530"/>
    <w:rsid w:val="008D0FD9"/>
    <w:rsid w:val="008D1C98"/>
    <w:rsid w:val="00935911"/>
    <w:rsid w:val="009428A2"/>
    <w:rsid w:val="00956A43"/>
    <w:rsid w:val="00A27F3F"/>
    <w:rsid w:val="00A34A72"/>
    <w:rsid w:val="00A62AF1"/>
    <w:rsid w:val="00A63DFD"/>
    <w:rsid w:val="00AA1E32"/>
    <w:rsid w:val="00AC1483"/>
    <w:rsid w:val="00AD652E"/>
    <w:rsid w:val="00B26BA1"/>
    <w:rsid w:val="00B451A8"/>
    <w:rsid w:val="00B536E6"/>
    <w:rsid w:val="00B84A11"/>
    <w:rsid w:val="00BC25CD"/>
    <w:rsid w:val="00BD58A8"/>
    <w:rsid w:val="00BE5B6C"/>
    <w:rsid w:val="00BF4610"/>
    <w:rsid w:val="00CB7AF9"/>
    <w:rsid w:val="00D4216B"/>
    <w:rsid w:val="00D641A9"/>
    <w:rsid w:val="00D70F75"/>
    <w:rsid w:val="00DB4026"/>
    <w:rsid w:val="00DC6E9E"/>
    <w:rsid w:val="00E1256A"/>
    <w:rsid w:val="00E216A9"/>
    <w:rsid w:val="00E55403"/>
    <w:rsid w:val="00E56D36"/>
    <w:rsid w:val="00E732F0"/>
    <w:rsid w:val="00ED30F6"/>
    <w:rsid w:val="00F01BC3"/>
    <w:rsid w:val="00F27BF9"/>
    <w:rsid w:val="00F372EA"/>
    <w:rsid w:val="00F73A6B"/>
    <w:rsid w:val="00F90AF9"/>
    <w:rsid w:val="00FA6CA2"/>
    <w:rsid w:val="00FD41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730473D"/>
  <w15:chartTrackingRefBased/>
  <w15:docId w15:val="{A7A31CFA-D674-4625-99BF-49C7CB2F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exact"/>
      <w:jc w:val="both"/>
    </w:pPr>
    <w:rPr>
      <w:sz w:val="23"/>
      <w:lang w:val="en-GB" w:eastAsia="en-US"/>
    </w:rPr>
  </w:style>
  <w:style w:type="paragraph" w:styleId="Heading1">
    <w:name w:val="heading 1"/>
    <w:basedOn w:val="Normal"/>
    <w:next w:val="Normal"/>
    <w:qFormat/>
    <w:pPr>
      <w:keepNext/>
      <w:numPr>
        <w:numId w:val="11"/>
      </w:numPr>
      <w:spacing w:after="240" w:line="360" w:lineRule="auto"/>
      <w:jc w:val="left"/>
      <w:outlineLvl w:val="0"/>
    </w:pPr>
    <w:rPr>
      <w:b/>
      <w:kern w:val="28"/>
    </w:rPr>
  </w:style>
  <w:style w:type="paragraph" w:styleId="Heading2">
    <w:name w:val="heading 2"/>
    <w:basedOn w:val="Normal"/>
    <w:next w:val="Normal"/>
    <w:qFormat/>
    <w:pPr>
      <w:keepNext/>
      <w:numPr>
        <w:ilvl w:val="1"/>
        <w:numId w:val="5"/>
      </w:numPr>
      <w:spacing w:after="240" w:line="360" w:lineRule="auto"/>
      <w:jc w:val="left"/>
      <w:outlineLvl w:val="1"/>
    </w:pPr>
    <w:rPr>
      <w:b/>
    </w:rPr>
  </w:style>
  <w:style w:type="paragraph" w:styleId="Heading3">
    <w:name w:val="heading 3"/>
    <w:basedOn w:val="Normal"/>
    <w:next w:val="Normal"/>
    <w:qFormat/>
    <w:pPr>
      <w:keepNext/>
      <w:numPr>
        <w:ilvl w:val="2"/>
        <w:numId w:val="6"/>
      </w:numPr>
      <w:spacing w:after="240" w:line="360" w:lineRule="auto"/>
      <w:jc w:val="left"/>
      <w:outlineLvl w:val="2"/>
    </w:pPr>
    <w:rPr>
      <w:b/>
    </w:rPr>
  </w:style>
  <w:style w:type="paragraph" w:styleId="Heading4">
    <w:name w:val="heading 4"/>
    <w:basedOn w:val="Normal"/>
    <w:next w:val="Normal"/>
    <w:qFormat/>
    <w:pPr>
      <w:keepNext/>
      <w:spacing w:after="240" w:line="360" w:lineRule="auto"/>
      <w:jc w:val="left"/>
      <w:outlineLvl w:val="3"/>
    </w:pPr>
    <w:rPr>
      <w:b/>
    </w:rPr>
  </w:style>
  <w:style w:type="paragraph" w:styleId="Heading5">
    <w:name w:val="heading 5"/>
    <w:basedOn w:val="Normal"/>
    <w:next w:val="Normal"/>
    <w:qFormat/>
    <w:pPr>
      <w:spacing w:after="240" w:line="360" w:lineRule="auto"/>
      <w:jc w:val="left"/>
      <w:outlineLvl w:val="4"/>
    </w:pPr>
    <w:rPr>
      <w:b/>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Footer">
    <w:name w:val="footer"/>
    <w:basedOn w:val="Normal"/>
    <w:link w:val="FooterChar"/>
    <w:uiPriority w:val="99"/>
    <w:pPr>
      <w:tabs>
        <w:tab w:val="center" w:pos="4536"/>
      </w:tabs>
      <w:jc w:val="left"/>
    </w:pPr>
    <w:rPr>
      <w:noProof/>
      <w:sz w:val="16"/>
    </w:rPr>
  </w:style>
  <w:style w:type="paragraph" w:styleId="Header">
    <w:name w:val="header"/>
    <w:basedOn w:val="Normal"/>
    <w:link w:val="HeaderChar"/>
    <w:uiPriority w:val="99"/>
    <w:pPr>
      <w:tabs>
        <w:tab w:val="right" w:pos="5273"/>
        <w:tab w:val="left" w:pos="5528"/>
        <w:tab w:val="right" w:pos="8675"/>
      </w:tabs>
    </w:pPr>
    <w:rPr>
      <w:noProof/>
    </w:rPr>
  </w:style>
  <w:style w:type="character" w:styleId="FollowedHyperlink">
    <w:name w:val="FollowedHyperlink"/>
    <w:rPr>
      <w:color w:val="800080"/>
      <w:u w:val="single"/>
    </w:rPr>
  </w:style>
  <w:style w:type="character" w:styleId="PageNumber">
    <w:name w:val="page number"/>
    <w:rPr>
      <w:sz w:val="23"/>
    </w:rPr>
  </w:style>
  <w:style w:type="paragraph" w:customStyle="1" w:styleId="NoProofing">
    <w:name w:val="NoProofing"/>
    <w:basedOn w:val="Normal"/>
    <w:rPr>
      <w:noProof/>
    </w:rPr>
  </w:style>
  <w:style w:type="paragraph" w:customStyle="1" w:styleId="SHIndent1">
    <w:name w:val="SH Indent1"/>
    <w:basedOn w:val="Normal"/>
    <w:pPr>
      <w:spacing w:after="240" w:line="360" w:lineRule="auto"/>
      <w:ind w:left="720"/>
    </w:pPr>
  </w:style>
  <w:style w:type="paragraph" w:customStyle="1" w:styleId="SHDef">
    <w:name w:val="SH Def"/>
    <w:basedOn w:val="SHIndent1"/>
    <w:pPr>
      <w:ind w:left="4320" w:hanging="3600"/>
    </w:pPr>
  </w:style>
  <w:style w:type="paragraph" w:customStyle="1" w:styleId="SHIndent2">
    <w:name w:val="SH Indent2"/>
    <w:basedOn w:val="SHIndent1"/>
    <w:pPr>
      <w:ind w:left="1440"/>
    </w:pPr>
  </w:style>
  <w:style w:type="paragraph" w:customStyle="1" w:styleId="SHIndent3">
    <w:name w:val="SH Indent3"/>
    <w:basedOn w:val="Normal"/>
    <w:pPr>
      <w:spacing w:after="240" w:line="360" w:lineRule="auto"/>
      <w:ind w:left="2160"/>
    </w:pPr>
  </w:style>
  <w:style w:type="paragraph" w:customStyle="1" w:styleId="SH1">
    <w:name w:val="SH1"/>
    <w:basedOn w:val="Heading1"/>
    <w:next w:val="SHIndent1"/>
    <w:pPr>
      <w:numPr>
        <w:numId w:val="12"/>
      </w:numPr>
      <w:jc w:val="both"/>
    </w:pPr>
    <w:rPr>
      <w:kern w:val="0"/>
    </w:rPr>
  </w:style>
  <w:style w:type="paragraph" w:customStyle="1" w:styleId="SH2">
    <w:name w:val="SH2"/>
    <w:basedOn w:val="Heading2"/>
    <w:next w:val="SHIndent2"/>
    <w:pPr>
      <w:numPr>
        <w:numId w:val="12"/>
      </w:numPr>
      <w:jc w:val="both"/>
    </w:pPr>
  </w:style>
  <w:style w:type="paragraph" w:customStyle="1" w:styleId="SH3">
    <w:name w:val="SH3"/>
    <w:basedOn w:val="Heading3"/>
    <w:next w:val="SHIndent3"/>
    <w:pPr>
      <w:numPr>
        <w:numId w:val="12"/>
      </w:numPr>
      <w:jc w:val="both"/>
    </w:pPr>
  </w:style>
  <w:style w:type="paragraph" w:customStyle="1" w:styleId="SH4">
    <w:name w:val="SH4"/>
    <w:basedOn w:val="Heading4"/>
    <w:next w:val="Normal"/>
    <w:pPr>
      <w:jc w:val="both"/>
    </w:pPr>
  </w:style>
  <w:style w:type="paragraph" w:customStyle="1" w:styleId="SH5">
    <w:name w:val="SH5"/>
    <w:basedOn w:val="Heading5"/>
    <w:next w:val="Normal"/>
    <w:pPr>
      <w:jc w:val="both"/>
    </w:pPr>
  </w:style>
  <w:style w:type="paragraph" w:customStyle="1" w:styleId="SingleLevel">
    <w:name w:val="SingleLevel"/>
    <w:basedOn w:val="Normal"/>
    <w:pPr>
      <w:numPr>
        <w:numId w:val="10"/>
      </w:numPr>
      <w:spacing w:after="240" w:line="240" w:lineRule="auto"/>
    </w:pPr>
    <w:rPr>
      <w:sz w:val="20"/>
    </w:rPr>
  </w:style>
  <w:style w:type="paragraph" w:styleId="TOC1">
    <w:name w:val="toc 1"/>
    <w:basedOn w:val="Normal"/>
    <w:next w:val="Normal"/>
    <w:autoRedefine/>
    <w:semiHidden/>
    <w:pPr>
      <w:tabs>
        <w:tab w:val="left" w:pos="720"/>
        <w:tab w:val="right" w:leader="dot" w:pos="9072"/>
      </w:tabs>
      <w:spacing w:before="360" w:line="240" w:lineRule="auto"/>
    </w:pPr>
  </w:style>
  <w:style w:type="paragraph" w:styleId="TOC2">
    <w:name w:val="toc 2"/>
    <w:basedOn w:val="Normal"/>
    <w:next w:val="Normal"/>
    <w:autoRedefine/>
    <w:semiHidden/>
    <w:pPr>
      <w:tabs>
        <w:tab w:val="left" w:pos="1440"/>
        <w:tab w:val="right" w:leader="dot" w:pos="9072"/>
      </w:tabs>
      <w:spacing w:line="240" w:lineRule="auto"/>
      <w:ind w:left="720"/>
    </w:pPr>
  </w:style>
  <w:style w:type="paragraph" w:styleId="TOC3">
    <w:name w:val="toc 3"/>
    <w:basedOn w:val="Normal"/>
    <w:next w:val="Normal"/>
    <w:autoRedefine/>
    <w:semiHidden/>
    <w:pPr>
      <w:tabs>
        <w:tab w:val="left" w:pos="2268"/>
        <w:tab w:val="right" w:leader="dot" w:pos="9090"/>
      </w:tabs>
      <w:spacing w:line="240" w:lineRule="auto"/>
      <w:ind w:left="1418"/>
    </w:pPr>
  </w:style>
  <w:style w:type="paragraph" w:styleId="TOC4">
    <w:name w:val="toc 4"/>
    <w:basedOn w:val="Normal"/>
    <w:next w:val="Normal"/>
    <w:autoRedefine/>
    <w:semiHidden/>
    <w:pPr>
      <w:tabs>
        <w:tab w:val="right" w:leader="dot" w:pos="9072"/>
      </w:tabs>
      <w:spacing w:before="240" w:line="240" w:lineRule="auto"/>
    </w:pPr>
  </w:style>
  <w:style w:type="paragraph" w:styleId="TOC5">
    <w:name w:val="toc 5"/>
    <w:basedOn w:val="Normal"/>
    <w:next w:val="Normal"/>
    <w:autoRedefine/>
    <w:semiHidden/>
    <w:pPr>
      <w:tabs>
        <w:tab w:val="right" w:leader="dot" w:pos="9072"/>
      </w:tabs>
      <w:spacing w:line="240" w:lineRule="auto"/>
      <w:ind w:left="922"/>
    </w:pPr>
  </w:style>
  <w:style w:type="paragraph" w:styleId="TOC6">
    <w:name w:val="toc 6"/>
    <w:basedOn w:val="Normal"/>
    <w:next w:val="Normal"/>
    <w:autoRedefine/>
    <w:semiHidden/>
    <w:pPr>
      <w:spacing w:line="240" w:lineRule="auto"/>
      <w:ind w:left="1150"/>
      <w:jc w:val="left"/>
    </w:pPr>
  </w:style>
  <w:style w:type="paragraph" w:styleId="TOC7">
    <w:name w:val="toc 7"/>
    <w:basedOn w:val="Normal"/>
    <w:next w:val="Normal"/>
    <w:autoRedefine/>
    <w:semiHidden/>
    <w:pPr>
      <w:spacing w:line="240" w:lineRule="auto"/>
      <w:ind w:left="1380"/>
      <w:jc w:val="left"/>
    </w:pPr>
  </w:style>
  <w:style w:type="paragraph" w:styleId="TOC8">
    <w:name w:val="toc 8"/>
    <w:basedOn w:val="Normal"/>
    <w:next w:val="Normal"/>
    <w:autoRedefine/>
    <w:semiHidden/>
    <w:pPr>
      <w:spacing w:line="240" w:lineRule="auto"/>
      <w:ind w:left="1610"/>
      <w:jc w:val="left"/>
    </w:pPr>
  </w:style>
  <w:style w:type="paragraph" w:styleId="TOC9">
    <w:name w:val="toc 9"/>
    <w:basedOn w:val="Normal"/>
    <w:next w:val="Normal"/>
    <w:autoRedefine/>
    <w:semiHidden/>
    <w:pPr>
      <w:spacing w:line="240" w:lineRule="auto"/>
      <w:ind w:left="1840"/>
      <w:jc w:val="left"/>
    </w:pPr>
  </w:style>
  <w:style w:type="paragraph" w:customStyle="1" w:styleId="Bullets">
    <w:name w:val="Bullets"/>
    <w:basedOn w:val="Normal"/>
    <w:pPr>
      <w:numPr>
        <w:numId w:val="1"/>
      </w:numPr>
      <w:spacing w:after="240" w:line="240" w:lineRule="auto"/>
      <w:jc w:val="left"/>
    </w:pPr>
  </w:style>
  <w:style w:type="paragraph" w:styleId="EnvelopeAddress">
    <w:name w:val="envelope address"/>
    <w:basedOn w:val="Normal"/>
    <w:pPr>
      <w:framePr w:w="7920" w:h="1980" w:hRule="exact" w:hSpace="180" w:wrap="auto" w:hAnchor="page" w:xAlign="center" w:yAlign="bottom"/>
      <w:spacing w:line="240" w:lineRule="auto"/>
      <w:ind w:left="2880"/>
      <w:jc w:val="left"/>
    </w:pPr>
  </w:style>
  <w:style w:type="character" w:styleId="FootnoteReference">
    <w:name w:val="footnote reference"/>
    <w:semiHidden/>
    <w:rPr>
      <w:vertAlign w:val="superscript"/>
    </w:rPr>
  </w:style>
  <w:style w:type="paragraph" w:styleId="FootnoteText">
    <w:name w:val="footnote text"/>
    <w:basedOn w:val="Normal"/>
    <w:semiHidden/>
    <w:pPr>
      <w:spacing w:line="240" w:lineRule="auto"/>
      <w:jc w:val="left"/>
    </w:pPr>
    <w:rPr>
      <w:sz w:val="20"/>
    </w:rPr>
  </w:style>
  <w:style w:type="paragraph" w:customStyle="1" w:styleId="GEN1">
    <w:name w:val="GEN1"/>
    <w:basedOn w:val="Heading1"/>
    <w:next w:val="Normal"/>
    <w:pPr>
      <w:numPr>
        <w:numId w:val="2"/>
      </w:numPr>
      <w:jc w:val="both"/>
    </w:pPr>
  </w:style>
  <w:style w:type="paragraph" w:customStyle="1" w:styleId="GEN2">
    <w:name w:val="GEN2"/>
    <w:basedOn w:val="Heading2"/>
    <w:next w:val="Normal"/>
    <w:pPr>
      <w:numPr>
        <w:numId w:val="3"/>
      </w:numPr>
      <w:jc w:val="both"/>
    </w:pPr>
    <w:rPr>
      <w:i/>
    </w:rPr>
  </w:style>
  <w:style w:type="paragraph" w:customStyle="1" w:styleId="GEN3">
    <w:name w:val="GEN3"/>
    <w:basedOn w:val="Heading3"/>
    <w:next w:val="Normal"/>
    <w:pPr>
      <w:numPr>
        <w:numId w:val="4"/>
      </w:numPr>
      <w:jc w:val="both"/>
    </w:pPr>
    <w:rPr>
      <w:b w:val="0"/>
    </w:rPr>
  </w:style>
  <w:style w:type="paragraph" w:customStyle="1" w:styleId="GENINDENT1">
    <w:name w:val="GENINDENT1"/>
    <w:basedOn w:val="SHIndent1"/>
    <w:pPr>
      <w:spacing w:line="240" w:lineRule="auto"/>
    </w:pPr>
  </w:style>
  <w:style w:type="paragraph" w:customStyle="1" w:styleId="GENINDENT2">
    <w:name w:val="GENINDENT2"/>
    <w:basedOn w:val="SHIndent2"/>
    <w:pPr>
      <w:spacing w:line="240" w:lineRule="auto"/>
    </w:pPr>
  </w:style>
  <w:style w:type="paragraph" w:customStyle="1" w:styleId="GENINDENT3">
    <w:name w:val="GENINDENT3"/>
    <w:basedOn w:val="SHIndent3"/>
    <w:pPr>
      <w:spacing w:line="240" w:lineRule="auto"/>
    </w:pPr>
  </w:style>
  <w:style w:type="paragraph" w:styleId="ListBullet">
    <w:name w:val="List Bullet"/>
    <w:basedOn w:val="Normal"/>
    <w:autoRedefine/>
    <w:pPr>
      <w:numPr>
        <w:numId w:val="7"/>
      </w:numPr>
      <w:tabs>
        <w:tab w:val="clear" w:pos="360"/>
        <w:tab w:val="num" w:pos="720"/>
      </w:tabs>
      <w:spacing w:line="480" w:lineRule="auto"/>
      <w:ind w:left="720" w:hanging="720"/>
      <w:jc w:val="left"/>
    </w:pPr>
    <w:rPr>
      <w:sz w:val="24"/>
    </w:rPr>
  </w:style>
  <w:style w:type="paragraph" w:styleId="ListBullet2">
    <w:name w:val="List Bullet 2"/>
    <w:basedOn w:val="Normal"/>
    <w:autoRedefine/>
    <w:pPr>
      <w:numPr>
        <w:numId w:val="8"/>
      </w:numPr>
      <w:tabs>
        <w:tab w:val="clear" w:pos="643"/>
        <w:tab w:val="num" w:pos="1440"/>
      </w:tabs>
      <w:spacing w:line="480" w:lineRule="auto"/>
      <w:ind w:left="1440" w:hanging="720"/>
      <w:jc w:val="left"/>
    </w:pPr>
    <w:rPr>
      <w:sz w:val="24"/>
    </w:rPr>
  </w:style>
  <w:style w:type="paragraph" w:customStyle="1" w:styleId="Logo">
    <w:name w:val="Logo"/>
    <w:basedOn w:val="Header"/>
    <w:pPr>
      <w:tabs>
        <w:tab w:val="clear" w:pos="5273"/>
        <w:tab w:val="clear" w:pos="5528"/>
        <w:tab w:val="clear" w:pos="8675"/>
      </w:tabs>
      <w:spacing w:line="240" w:lineRule="auto"/>
      <w:jc w:val="left"/>
    </w:pPr>
    <w:rPr>
      <w:rFonts w:ascii="Arial MT Light" w:hAnsi="Arial MT Light"/>
      <w:noProof w:val="0"/>
      <w:vanish/>
      <w:sz w:val="19"/>
    </w:rPr>
  </w:style>
  <w:style w:type="paragraph" w:customStyle="1" w:styleId="MultiLevel">
    <w:name w:val="MultiLevel"/>
    <w:basedOn w:val="Normal"/>
    <w:pPr>
      <w:numPr>
        <w:numId w:val="9"/>
      </w:numPr>
      <w:spacing w:after="240"/>
      <w:jc w:val="left"/>
    </w:pPr>
  </w:style>
  <w:style w:type="paragraph" w:styleId="BalloonText">
    <w:name w:val="Balloon Text"/>
    <w:basedOn w:val="Normal"/>
    <w:semiHidden/>
    <w:rsid w:val="007C16E6"/>
    <w:rPr>
      <w:rFonts w:ascii="Tahoma" w:hAnsi="Tahoma" w:cs="Tahoma"/>
      <w:sz w:val="16"/>
      <w:szCs w:val="16"/>
    </w:rPr>
  </w:style>
  <w:style w:type="character" w:customStyle="1" w:styleId="FooterChar">
    <w:name w:val="Footer Char"/>
    <w:link w:val="Footer"/>
    <w:uiPriority w:val="99"/>
    <w:rsid w:val="00600241"/>
    <w:rPr>
      <w:noProof/>
      <w:sz w:val="16"/>
      <w:lang w:val="en-GB" w:eastAsia="en-US"/>
    </w:rPr>
  </w:style>
  <w:style w:type="character" w:customStyle="1" w:styleId="HeaderChar">
    <w:name w:val="Header Char"/>
    <w:link w:val="Header"/>
    <w:uiPriority w:val="99"/>
    <w:rsid w:val="006218D8"/>
    <w:rPr>
      <w:noProof/>
      <w:sz w:val="23"/>
      <w:lang w:val="en-GB" w:eastAsia="en-US"/>
    </w:rPr>
  </w:style>
  <w:style w:type="paragraph" w:styleId="ListParagraph">
    <w:name w:val="List Paragraph"/>
    <w:basedOn w:val="Normal"/>
    <w:uiPriority w:val="34"/>
    <w:qFormat/>
    <w:rsid w:val="00FA6CA2"/>
    <w:pPr>
      <w:ind w:left="720"/>
    </w:pPr>
  </w:style>
  <w:style w:type="character" w:styleId="UnresolvedMention">
    <w:name w:val="Unresolved Mention"/>
    <w:uiPriority w:val="99"/>
    <w:semiHidden/>
    <w:unhideWhenUsed/>
    <w:rsid w:val="005731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11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U.IMPORT@MAERS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tephenson%20Harwood\Gener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7AA57-CFB3-4FEE-8B3E-EDF2106DF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Template>
  <TotalTime>5</TotalTime>
  <Pages>3</Pages>
  <Words>472</Words>
  <Characters>2697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INSERT YOUR COMPANY LETTERHEAD</vt:lpstr>
    </vt:vector>
  </TitlesOfParts>
  <Company>NovaPlex Business Solutions</Company>
  <LinksUpToDate>false</LinksUpToDate>
  <CharactersWithSpaces>3163</CharactersWithSpaces>
  <SharedDoc>false</SharedDoc>
  <HLinks>
    <vt:vector size="6" baseType="variant">
      <vt:variant>
        <vt:i4>6357007</vt:i4>
      </vt:variant>
      <vt:variant>
        <vt:i4>0</vt:i4>
      </vt:variant>
      <vt:variant>
        <vt:i4>0</vt:i4>
      </vt:variant>
      <vt:variant>
        <vt:i4>5</vt:i4>
      </vt:variant>
      <vt:variant>
        <vt:lpwstr>mailto:AU.IMPORT@MAERSK.COM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COMPANY LETTERHEAD</dc:title>
  <dc:subject/>
  <dc:creator>APMM - Cenecom/KCR</dc:creator>
  <cp:keywords/>
  <dc:description/>
  <cp:lastModifiedBy>Brendan Wells</cp:lastModifiedBy>
  <cp:revision>2</cp:revision>
  <cp:lastPrinted>2003-02-27T03:35:00Z</cp:lastPrinted>
  <dcterms:created xsi:type="dcterms:W3CDTF">2020-09-29T03:07:00Z</dcterms:created>
  <dcterms:modified xsi:type="dcterms:W3CDTF">2020-09-29T03:07:00Z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OCS.Reference">
    <vt:lpwstr>[DOCS Open Reference]</vt:lpwstr>
  </property>
  <property fmtid="{D5CDD505-2E9C-101B-9397-08002B2CF9AE}" pid="3" name="DMSLink.LIBRARYNAME">
    <vt:lpwstr>P1</vt:lpwstr>
  </property>
  <property fmtid="{D5CDD505-2E9C-101B-9397-08002B2CF9AE}" pid="4" name="DMSLink.DOCNUMBER">
    <vt:lpwstr>2805103</vt:lpwstr>
  </property>
  <property fmtid="{D5CDD505-2E9C-101B-9397-08002B2CF9AE}" pid="5" name="DMSLink.VERSION">
    <vt:lpwstr>7</vt:lpwstr>
  </property>
  <property fmtid="{D5CDD505-2E9C-101B-9397-08002B2CF9AE}" pid="6" name="DMSLink.DOCNAME">
    <vt:lpwstr>shipper's authority for freight forwarder</vt:lpwstr>
  </property>
  <property fmtid="{D5CDD505-2E9C-101B-9397-08002B2CF9AE}" pid="7" name="DMSLink.DOCUMENTTYPE.TYPE_ID">
    <vt:lpwstr>GEN</vt:lpwstr>
  </property>
  <property fmtid="{D5CDD505-2E9C-101B-9397-08002B2CF9AE}" pid="8" name="DMSLink.DOCUMENTTYPE.DESCRIPTION">
    <vt:lpwstr>General</vt:lpwstr>
  </property>
  <property fmtid="{D5CDD505-2E9C-101B-9397-08002B2CF9AE}" pid="9" name="DMSLink.APPLICATION.APPLICATION">
    <vt:lpwstr>MS WORD</vt:lpwstr>
  </property>
  <property fmtid="{D5CDD505-2E9C-101B-9397-08002B2CF9AE}" pid="10" name="DMSLink.APPLICATION.DESCRIPTION">
    <vt:lpwstr>Microsoft Word</vt:lpwstr>
  </property>
  <property fmtid="{D5CDD505-2E9C-101B-9397-08002B2CF9AE}" pid="11" name="DMSLink.MATTER.CLIENT_ID.CLIENT_NAME">
    <vt:lpwstr>Moller A P</vt:lpwstr>
  </property>
  <property fmtid="{D5CDD505-2E9C-101B-9397-08002B2CF9AE}" pid="12" name="DMSLink.MATTER.NEW_MATTER_ID">
    <vt:lpwstr>40-02057</vt:lpwstr>
  </property>
  <property fmtid="{D5CDD505-2E9C-101B-9397-08002B2CF9AE}" pid="13" name="DMSLink.MATTER.MATTER_NAME">
    <vt:lpwstr>E Commerce</vt:lpwstr>
  </property>
  <property fmtid="{D5CDD505-2E9C-101B-9397-08002B2CF9AE}" pid="14" name="DMSLink.Reference">
    <vt:lpwstr>\P1\2805103.7</vt:lpwstr>
  </property>
  <property fmtid="{D5CDD505-2E9C-101B-9397-08002B2CF9AE}" pid="15" name="_NewReviewCycle">
    <vt:lpwstr/>
  </property>
</Properties>
</file>